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64BE92" w14:textId="77777777" w:rsidR="00973940" w:rsidRDefault="00973940">
      <w:pPr>
        <w:keepNext/>
        <w:rPr>
          <w:rFonts w:ascii="Microsoft Sans Serif" w:hAnsi="Microsoft Sans Serif" w:cs="Microsoft Sans Serif"/>
          <w:szCs w:val="22"/>
        </w:rPr>
      </w:pPr>
    </w:p>
    <w:p w14:paraId="70EFC55F" w14:textId="77777777" w:rsidR="00973940" w:rsidRPr="00087290" w:rsidRDefault="00973940">
      <w:pPr>
        <w:ind w:left="30"/>
        <w:rPr>
          <w:rFonts w:ascii="Calibri" w:hAnsi="Calibri"/>
        </w:rPr>
      </w:pPr>
    </w:p>
    <w:p w14:paraId="3973C1A7" w14:textId="77777777" w:rsidR="00973940" w:rsidRPr="00087290" w:rsidRDefault="00973940" w:rsidP="00186D07">
      <w:pPr>
        <w:ind w:left="30"/>
        <w:jc w:val="center"/>
        <w:rPr>
          <w:rFonts w:ascii="Calibri" w:hAnsi="Calibri"/>
          <w:sz w:val="32"/>
          <w:szCs w:val="32"/>
          <w:u w:val="single"/>
        </w:rPr>
      </w:pPr>
      <w:r w:rsidRPr="00087290">
        <w:rPr>
          <w:rFonts w:ascii="Calibri" w:hAnsi="Calibri"/>
          <w:sz w:val="32"/>
          <w:szCs w:val="32"/>
          <w:u w:val="single"/>
        </w:rPr>
        <w:t>Notes on Divergence in the Lung Cancer Surgery Consultant Outcomes Publication</w:t>
      </w:r>
      <w:r w:rsidR="00C623E5" w:rsidRPr="00087290">
        <w:rPr>
          <w:rFonts w:ascii="Calibri" w:hAnsi="Calibri"/>
          <w:sz w:val="32"/>
          <w:szCs w:val="32"/>
          <w:u w:val="single"/>
        </w:rPr>
        <w:t xml:space="preserve"> (LCCOP)</w:t>
      </w:r>
      <w:r w:rsidR="00594A14">
        <w:rPr>
          <w:rFonts w:ascii="Calibri" w:hAnsi="Calibri"/>
          <w:sz w:val="32"/>
          <w:szCs w:val="32"/>
          <w:u w:val="single"/>
        </w:rPr>
        <w:t xml:space="preserve"> 2018 (2016)</w:t>
      </w:r>
    </w:p>
    <w:p w14:paraId="28D8EC20" w14:textId="77777777" w:rsidR="00186D07" w:rsidRPr="00087290" w:rsidRDefault="00186D07" w:rsidP="00186D07">
      <w:pPr>
        <w:ind w:left="30"/>
        <w:jc w:val="center"/>
        <w:rPr>
          <w:rFonts w:ascii="Calibri" w:hAnsi="Calibri"/>
          <w:sz w:val="28"/>
          <w:szCs w:val="28"/>
          <w:u w:val="single"/>
        </w:rPr>
      </w:pPr>
    </w:p>
    <w:p w14:paraId="24E753E7" w14:textId="77777777" w:rsidR="00666CB7" w:rsidRPr="00087290" w:rsidRDefault="008D6932" w:rsidP="00186D07">
      <w:pPr>
        <w:ind w:left="30"/>
        <w:rPr>
          <w:rFonts w:ascii="Calibri" w:hAnsi="Calibri"/>
          <w:sz w:val="28"/>
          <w:szCs w:val="28"/>
          <w:u w:val="single"/>
        </w:rPr>
      </w:pPr>
      <w:r w:rsidRPr="00087290">
        <w:rPr>
          <w:rFonts w:ascii="Calibri" w:hAnsi="Calibri"/>
          <w:sz w:val="28"/>
          <w:szCs w:val="28"/>
          <w:u w:val="single"/>
        </w:rPr>
        <w:t xml:space="preserve">(1) </w:t>
      </w:r>
      <w:r w:rsidR="00666CB7" w:rsidRPr="00087290">
        <w:rPr>
          <w:rFonts w:ascii="Calibri" w:hAnsi="Calibri"/>
          <w:sz w:val="28"/>
          <w:szCs w:val="28"/>
          <w:u w:val="single"/>
        </w:rPr>
        <w:t>Summary</w:t>
      </w:r>
    </w:p>
    <w:p w14:paraId="598A9B4F" w14:textId="77777777" w:rsidR="00666CB7" w:rsidRPr="00087290" w:rsidRDefault="00666CB7" w:rsidP="00186D07">
      <w:pPr>
        <w:ind w:left="30"/>
        <w:rPr>
          <w:rFonts w:ascii="Calibri" w:hAnsi="Calibri"/>
          <w:sz w:val="28"/>
          <w:szCs w:val="28"/>
          <w:u w:val="single"/>
        </w:rPr>
      </w:pPr>
    </w:p>
    <w:p w14:paraId="35751019" w14:textId="77777777" w:rsidR="00186D07" w:rsidRPr="00087290" w:rsidRDefault="00186D07" w:rsidP="00666CB7">
      <w:pPr>
        <w:spacing w:line="276" w:lineRule="auto"/>
        <w:ind w:left="30"/>
        <w:jc w:val="both"/>
        <w:rPr>
          <w:rFonts w:ascii="Calibri" w:hAnsi="Calibri"/>
          <w:sz w:val="24"/>
          <w:szCs w:val="24"/>
        </w:rPr>
      </w:pPr>
      <w:r w:rsidRPr="00087290">
        <w:rPr>
          <w:rFonts w:ascii="Calibri" w:hAnsi="Calibri"/>
          <w:sz w:val="24"/>
          <w:szCs w:val="24"/>
        </w:rPr>
        <w:t>This document explains how outlier units at “alert” and “alarm” levels in the LCCOP will be notified, summarises the Society’s advice to Units, Trusts and Surgeons on how to respond to such alerts, and highlights the sources of support within SCTS and elsewhere available to ind</w:t>
      </w:r>
      <w:r w:rsidR="00666CB7" w:rsidRPr="00087290">
        <w:rPr>
          <w:rFonts w:ascii="Calibri" w:hAnsi="Calibri"/>
          <w:sz w:val="24"/>
          <w:szCs w:val="24"/>
        </w:rPr>
        <w:t>ividuals and organisations invo</w:t>
      </w:r>
      <w:r w:rsidRPr="00087290">
        <w:rPr>
          <w:rFonts w:ascii="Calibri" w:hAnsi="Calibri"/>
          <w:sz w:val="24"/>
          <w:szCs w:val="24"/>
        </w:rPr>
        <w:t>lved.</w:t>
      </w:r>
    </w:p>
    <w:p w14:paraId="66F76639" w14:textId="77777777" w:rsidR="00973940" w:rsidRPr="00087290" w:rsidRDefault="00973940" w:rsidP="00666CB7">
      <w:pPr>
        <w:spacing w:line="276" w:lineRule="auto"/>
        <w:ind w:left="30"/>
        <w:jc w:val="both"/>
        <w:rPr>
          <w:rFonts w:ascii="Calibri" w:hAnsi="Calibri"/>
          <w:sz w:val="24"/>
          <w:szCs w:val="24"/>
        </w:rPr>
      </w:pPr>
    </w:p>
    <w:p w14:paraId="3C197C10" w14:textId="77777777" w:rsidR="00666CB7" w:rsidRPr="00087290" w:rsidRDefault="008D6932" w:rsidP="00666CB7">
      <w:pPr>
        <w:spacing w:line="276" w:lineRule="auto"/>
        <w:ind w:left="30"/>
        <w:jc w:val="both"/>
        <w:rPr>
          <w:rFonts w:ascii="Calibri" w:hAnsi="Calibri"/>
          <w:sz w:val="28"/>
          <w:szCs w:val="28"/>
          <w:u w:val="single"/>
        </w:rPr>
      </w:pPr>
      <w:r w:rsidRPr="00087290">
        <w:rPr>
          <w:rFonts w:ascii="Calibri" w:hAnsi="Calibri"/>
          <w:sz w:val="28"/>
          <w:szCs w:val="28"/>
          <w:u w:val="single"/>
        </w:rPr>
        <w:t xml:space="preserve">(2) </w:t>
      </w:r>
      <w:r w:rsidR="00666CB7" w:rsidRPr="00087290">
        <w:rPr>
          <w:rFonts w:ascii="Calibri" w:hAnsi="Calibri"/>
          <w:sz w:val="28"/>
          <w:szCs w:val="28"/>
          <w:u w:val="single"/>
        </w:rPr>
        <w:t xml:space="preserve">Background </w:t>
      </w:r>
    </w:p>
    <w:p w14:paraId="38B9461C" w14:textId="77777777" w:rsidR="00666CB7" w:rsidRPr="00087290" w:rsidRDefault="00666CB7" w:rsidP="00666CB7">
      <w:pPr>
        <w:spacing w:line="276" w:lineRule="auto"/>
        <w:ind w:left="30"/>
        <w:jc w:val="both"/>
        <w:rPr>
          <w:rFonts w:ascii="Calibri" w:hAnsi="Calibri"/>
          <w:sz w:val="28"/>
          <w:szCs w:val="28"/>
          <w:u w:val="single"/>
        </w:rPr>
      </w:pPr>
    </w:p>
    <w:p w14:paraId="36C360E9" w14:textId="77777777" w:rsidR="00666CB7" w:rsidRPr="00087290" w:rsidRDefault="00973940" w:rsidP="008D6932">
      <w:pPr>
        <w:spacing w:line="276" w:lineRule="auto"/>
        <w:ind w:left="30"/>
        <w:jc w:val="both"/>
        <w:rPr>
          <w:rFonts w:ascii="Calibri" w:hAnsi="Calibri"/>
          <w:sz w:val="24"/>
          <w:szCs w:val="24"/>
        </w:rPr>
      </w:pPr>
      <w:r w:rsidRPr="00087290">
        <w:rPr>
          <w:rFonts w:ascii="Calibri" w:hAnsi="Calibri"/>
          <w:sz w:val="24"/>
          <w:szCs w:val="24"/>
        </w:rPr>
        <w:t xml:space="preserve">The </w:t>
      </w:r>
      <w:hyperlink r:id="rId8" w:history="1">
        <w:r w:rsidRPr="00087290">
          <w:rPr>
            <w:rStyle w:val="Hyperlink"/>
            <w:rFonts w:ascii="Calibri" w:hAnsi="Calibri"/>
            <w:sz w:val="24"/>
            <w:szCs w:val="24"/>
          </w:rPr>
          <w:t>Lung Cancer Surgery Consultant Outcomes Publication</w:t>
        </w:r>
      </w:hyperlink>
      <w:r w:rsidR="00594A14">
        <w:rPr>
          <w:rFonts w:ascii="Calibri" w:hAnsi="Calibri"/>
          <w:sz w:val="24"/>
          <w:szCs w:val="24"/>
        </w:rPr>
        <w:t xml:space="preserve"> (LCCOP) is an</w:t>
      </w:r>
      <w:r w:rsidRPr="00087290">
        <w:rPr>
          <w:rFonts w:ascii="Calibri" w:hAnsi="Calibri"/>
          <w:sz w:val="24"/>
          <w:szCs w:val="24"/>
        </w:rPr>
        <w:t xml:space="preserve"> HQIP </w:t>
      </w:r>
      <w:r w:rsidR="00594A14">
        <w:rPr>
          <w:rFonts w:ascii="Calibri" w:hAnsi="Calibri"/>
          <w:sz w:val="24"/>
          <w:szCs w:val="24"/>
        </w:rPr>
        <w:t xml:space="preserve">commissioned </w:t>
      </w:r>
      <w:r w:rsidRPr="00087290">
        <w:rPr>
          <w:rFonts w:ascii="Calibri" w:hAnsi="Calibri"/>
          <w:sz w:val="24"/>
          <w:szCs w:val="24"/>
        </w:rPr>
        <w:t>natio</w:t>
      </w:r>
      <w:r w:rsidR="00594A14">
        <w:rPr>
          <w:rFonts w:ascii="Calibri" w:hAnsi="Calibri"/>
          <w:sz w:val="24"/>
          <w:szCs w:val="24"/>
        </w:rPr>
        <w:t>nal audit of outcomes following the surgical resection of lung cancer in the English NHS.  It is produced</w:t>
      </w:r>
      <w:r w:rsidR="00666CB7" w:rsidRPr="00087290">
        <w:rPr>
          <w:rFonts w:ascii="Calibri" w:hAnsi="Calibri"/>
          <w:sz w:val="24"/>
          <w:szCs w:val="24"/>
        </w:rPr>
        <w:t xml:space="preserve"> by the National Lung Cancer Audit </w:t>
      </w:r>
      <w:r w:rsidR="00594A14">
        <w:rPr>
          <w:rFonts w:ascii="Calibri" w:hAnsi="Calibri"/>
          <w:sz w:val="24"/>
          <w:szCs w:val="24"/>
        </w:rPr>
        <w:t>Team at the Royal College of Physicians of London, in partnership with</w:t>
      </w:r>
      <w:r w:rsidR="00666CB7" w:rsidRPr="00087290">
        <w:rPr>
          <w:rFonts w:ascii="Calibri" w:hAnsi="Calibri"/>
          <w:sz w:val="24"/>
          <w:szCs w:val="24"/>
        </w:rPr>
        <w:t xml:space="preserve"> the SCTS.</w:t>
      </w:r>
      <w:r w:rsidRPr="00087290">
        <w:rPr>
          <w:rFonts w:ascii="Calibri" w:hAnsi="Calibri"/>
          <w:sz w:val="24"/>
          <w:szCs w:val="24"/>
        </w:rPr>
        <w:t xml:space="preserve"> </w:t>
      </w:r>
    </w:p>
    <w:p w14:paraId="0069A217" w14:textId="77777777" w:rsidR="00666CB7" w:rsidRPr="00087290" w:rsidRDefault="00666CB7" w:rsidP="008D6932">
      <w:pPr>
        <w:spacing w:line="276" w:lineRule="auto"/>
        <w:ind w:left="30"/>
        <w:jc w:val="both"/>
        <w:rPr>
          <w:rFonts w:ascii="Calibri" w:hAnsi="Calibri"/>
          <w:sz w:val="24"/>
          <w:szCs w:val="24"/>
        </w:rPr>
      </w:pPr>
    </w:p>
    <w:p w14:paraId="6F7BFEDB" w14:textId="4D6237BB" w:rsidR="006820E8" w:rsidRDefault="00594A14" w:rsidP="008D6932">
      <w:pPr>
        <w:spacing w:line="276" w:lineRule="auto"/>
        <w:ind w:left="30"/>
        <w:jc w:val="both"/>
        <w:rPr>
          <w:rFonts w:ascii="Calibri" w:hAnsi="Calibri"/>
          <w:sz w:val="24"/>
          <w:szCs w:val="24"/>
        </w:rPr>
      </w:pPr>
      <w:r>
        <w:rPr>
          <w:rFonts w:ascii="Calibri" w:hAnsi="Calibri"/>
          <w:sz w:val="24"/>
          <w:szCs w:val="24"/>
        </w:rPr>
        <w:t xml:space="preserve">LCCOP reports several outcomes at unit level.  The three </w:t>
      </w:r>
      <w:r w:rsidR="001C6438">
        <w:rPr>
          <w:rFonts w:ascii="Calibri" w:hAnsi="Calibri"/>
          <w:sz w:val="24"/>
          <w:szCs w:val="24"/>
        </w:rPr>
        <w:t xml:space="preserve">survival </w:t>
      </w:r>
      <w:r>
        <w:rPr>
          <w:rFonts w:ascii="Calibri" w:hAnsi="Calibri"/>
          <w:sz w:val="24"/>
          <w:szCs w:val="24"/>
        </w:rPr>
        <w:t>outcomes are analysed for outliers.</w:t>
      </w:r>
      <w:r w:rsidR="00EA4EA9">
        <w:rPr>
          <w:rFonts w:ascii="Calibri" w:hAnsi="Calibri"/>
          <w:sz w:val="24"/>
          <w:szCs w:val="24"/>
        </w:rPr>
        <w:t xml:space="preserve"> These are unit level survival at 30, 90 and 365 days after r</w:t>
      </w:r>
      <w:r w:rsidR="00780711">
        <w:rPr>
          <w:rFonts w:ascii="Calibri" w:hAnsi="Calibri"/>
          <w:sz w:val="24"/>
          <w:szCs w:val="24"/>
        </w:rPr>
        <w:t>esection of primary lung cancer</w:t>
      </w:r>
      <w:r w:rsidR="00EA4EA9">
        <w:rPr>
          <w:rFonts w:ascii="Calibri" w:hAnsi="Calibri"/>
          <w:sz w:val="24"/>
          <w:szCs w:val="24"/>
        </w:rPr>
        <w:t>.  Survival outcomes are adjusted for demographic variables available in the Cancer Outcomes and Services Dataset (COSD) and Hospital Episode Statistics (HES) databases.</w:t>
      </w:r>
      <w:r w:rsidR="004D38D7">
        <w:rPr>
          <w:rFonts w:ascii="Calibri" w:hAnsi="Calibri"/>
          <w:sz w:val="24"/>
          <w:szCs w:val="24"/>
        </w:rPr>
        <w:t xml:space="preserve">  </w:t>
      </w:r>
      <w:r w:rsidR="00073E02">
        <w:rPr>
          <w:rFonts w:ascii="Calibri" w:hAnsi="Calibri"/>
          <w:sz w:val="24"/>
          <w:szCs w:val="24"/>
        </w:rPr>
        <w:t>This three-outcome</w:t>
      </w:r>
      <w:r>
        <w:rPr>
          <w:rFonts w:ascii="Calibri" w:hAnsi="Calibri"/>
          <w:sz w:val="24"/>
          <w:szCs w:val="24"/>
        </w:rPr>
        <w:t xml:space="preserve"> design means that outlying (both positive and negative) occurs more frequently than would be expected with a single-outcome de</w:t>
      </w:r>
      <w:r w:rsidR="001C6438">
        <w:rPr>
          <w:rFonts w:ascii="Calibri" w:hAnsi="Calibri"/>
          <w:sz w:val="24"/>
          <w:szCs w:val="24"/>
        </w:rPr>
        <w:t>s</w:t>
      </w:r>
      <w:r>
        <w:rPr>
          <w:rFonts w:ascii="Calibri" w:hAnsi="Calibri"/>
          <w:sz w:val="24"/>
          <w:szCs w:val="24"/>
        </w:rPr>
        <w:t>ign.</w:t>
      </w:r>
    </w:p>
    <w:p w14:paraId="02ED01BD" w14:textId="77777777" w:rsidR="00666CB7" w:rsidRDefault="00666CB7" w:rsidP="00594A14">
      <w:pPr>
        <w:spacing w:line="276" w:lineRule="auto"/>
        <w:jc w:val="both"/>
        <w:rPr>
          <w:rFonts w:ascii="Calibri" w:hAnsi="Calibri"/>
          <w:sz w:val="24"/>
          <w:szCs w:val="24"/>
        </w:rPr>
      </w:pPr>
    </w:p>
    <w:p w14:paraId="596859FE" w14:textId="77777777" w:rsidR="00483B98" w:rsidRDefault="00483B98" w:rsidP="00594A14">
      <w:pPr>
        <w:spacing w:line="276" w:lineRule="auto"/>
        <w:jc w:val="both"/>
        <w:rPr>
          <w:rFonts w:ascii="Calibri" w:hAnsi="Calibri"/>
          <w:sz w:val="24"/>
          <w:szCs w:val="24"/>
        </w:rPr>
      </w:pPr>
      <w:r>
        <w:rPr>
          <w:rFonts w:ascii="Calibri" w:hAnsi="Calibri"/>
          <w:sz w:val="24"/>
          <w:szCs w:val="24"/>
        </w:rPr>
        <w:t>Median length of stay and readmission rates are also reported</w:t>
      </w:r>
      <w:r w:rsidR="001C6438">
        <w:rPr>
          <w:rFonts w:ascii="Calibri" w:hAnsi="Calibri"/>
          <w:sz w:val="24"/>
          <w:szCs w:val="24"/>
        </w:rPr>
        <w:t>,</w:t>
      </w:r>
      <w:r>
        <w:rPr>
          <w:rFonts w:ascii="Calibri" w:hAnsi="Calibri"/>
          <w:sz w:val="24"/>
          <w:szCs w:val="24"/>
        </w:rPr>
        <w:t xml:space="preserve"> but </w:t>
      </w:r>
      <w:r w:rsidR="001C6438">
        <w:rPr>
          <w:rFonts w:ascii="Calibri" w:hAnsi="Calibri"/>
          <w:sz w:val="24"/>
          <w:szCs w:val="24"/>
        </w:rPr>
        <w:t xml:space="preserve">are </w:t>
      </w:r>
      <w:r>
        <w:rPr>
          <w:rFonts w:ascii="Calibri" w:hAnsi="Calibri"/>
          <w:sz w:val="24"/>
          <w:szCs w:val="24"/>
        </w:rPr>
        <w:t>not analysed for outliers.</w:t>
      </w:r>
      <w:r w:rsidR="001C6438">
        <w:rPr>
          <w:rFonts w:ascii="Calibri" w:hAnsi="Calibri"/>
          <w:sz w:val="24"/>
          <w:szCs w:val="24"/>
        </w:rPr>
        <w:t xml:space="preserve">  Similarly, individual surgeon activity volumes are reported, but no minimum, maximum or target activity levels are set and no outlier analysis is performed.</w:t>
      </w:r>
    </w:p>
    <w:p w14:paraId="1351572B" w14:textId="77777777" w:rsidR="00483B98" w:rsidRPr="00087290" w:rsidRDefault="00483B98" w:rsidP="00594A14">
      <w:pPr>
        <w:spacing w:line="276" w:lineRule="auto"/>
        <w:jc w:val="both"/>
        <w:rPr>
          <w:rFonts w:ascii="Calibri" w:hAnsi="Calibri"/>
          <w:sz w:val="24"/>
          <w:szCs w:val="24"/>
        </w:rPr>
      </w:pPr>
    </w:p>
    <w:p w14:paraId="3289DAB3" w14:textId="77777777" w:rsidR="00594A14" w:rsidRDefault="00594A14" w:rsidP="008D6932">
      <w:pPr>
        <w:spacing w:line="276" w:lineRule="auto"/>
        <w:ind w:left="30"/>
        <w:jc w:val="both"/>
        <w:rPr>
          <w:rFonts w:ascii="Calibri" w:hAnsi="Calibri"/>
          <w:sz w:val="24"/>
          <w:szCs w:val="24"/>
        </w:rPr>
      </w:pPr>
      <w:r>
        <w:rPr>
          <w:rFonts w:ascii="Calibri" w:hAnsi="Calibri"/>
          <w:sz w:val="24"/>
          <w:szCs w:val="24"/>
        </w:rPr>
        <w:t xml:space="preserve">HQIP sets out expectations for national clinical </w:t>
      </w:r>
      <w:r w:rsidR="004D38D7">
        <w:rPr>
          <w:rFonts w:ascii="Calibri" w:hAnsi="Calibri"/>
          <w:sz w:val="24"/>
          <w:szCs w:val="24"/>
        </w:rPr>
        <w:t>audits within</w:t>
      </w:r>
      <w:r>
        <w:rPr>
          <w:rFonts w:ascii="Calibri" w:hAnsi="Calibri"/>
          <w:sz w:val="24"/>
          <w:szCs w:val="24"/>
        </w:rPr>
        <w:t xml:space="preserve"> the Clinical Outcomes </w:t>
      </w:r>
      <w:r w:rsidR="004D38D7">
        <w:rPr>
          <w:rFonts w:ascii="Calibri" w:hAnsi="Calibri"/>
          <w:sz w:val="24"/>
          <w:szCs w:val="24"/>
        </w:rPr>
        <w:t>Publication (COP) project in its</w:t>
      </w:r>
      <w:r>
        <w:rPr>
          <w:rFonts w:ascii="Calibri" w:hAnsi="Calibri"/>
          <w:sz w:val="24"/>
          <w:szCs w:val="24"/>
        </w:rPr>
        <w:t xml:space="preserve"> Clinical Outcom</w:t>
      </w:r>
      <w:r w:rsidR="004D38D7">
        <w:rPr>
          <w:rFonts w:ascii="Calibri" w:hAnsi="Calibri"/>
          <w:sz w:val="24"/>
          <w:szCs w:val="24"/>
        </w:rPr>
        <w:t xml:space="preserve">es Publication Technical </w:t>
      </w:r>
      <w:proofErr w:type="gramStart"/>
      <w:r w:rsidR="004D38D7">
        <w:rPr>
          <w:rFonts w:ascii="Calibri" w:hAnsi="Calibri"/>
          <w:sz w:val="24"/>
          <w:szCs w:val="24"/>
        </w:rPr>
        <w:t>Manual</w:t>
      </w:r>
      <w:r w:rsidR="004D38D7">
        <w:rPr>
          <w:rFonts w:ascii="Calibri" w:hAnsi="Calibri"/>
          <w:sz w:val="24"/>
          <w:szCs w:val="24"/>
          <w:vertAlign w:val="superscript"/>
        </w:rPr>
        <w:t>(</w:t>
      </w:r>
      <w:proofErr w:type="gramEnd"/>
      <w:r w:rsidR="004D38D7">
        <w:rPr>
          <w:rFonts w:ascii="Calibri" w:hAnsi="Calibri"/>
          <w:sz w:val="24"/>
          <w:szCs w:val="24"/>
          <w:vertAlign w:val="superscript"/>
        </w:rPr>
        <w:t>1)</w:t>
      </w:r>
      <w:r>
        <w:rPr>
          <w:rFonts w:ascii="Calibri" w:hAnsi="Calibri"/>
          <w:sz w:val="24"/>
          <w:szCs w:val="24"/>
        </w:rPr>
        <w:t xml:space="preserve">  The LCCOP outlier management and support process set out here has been developed with reference to this manual.</w:t>
      </w:r>
    </w:p>
    <w:p w14:paraId="6D97C2D7" w14:textId="77777777" w:rsidR="00594A14" w:rsidRDefault="00594A14" w:rsidP="008D6932">
      <w:pPr>
        <w:spacing w:line="276" w:lineRule="auto"/>
        <w:ind w:left="30"/>
        <w:jc w:val="both"/>
        <w:rPr>
          <w:rFonts w:ascii="Calibri" w:hAnsi="Calibri"/>
          <w:sz w:val="24"/>
          <w:szCs w:val="24"/>
        </w:rPr>
      </w:pPr>
      <w:bookmarkStart w:id="0" w:name="_GoBack"/>
      <w:bookmarkEnd w:id="0"/>
    </w:p>
    <w:p w14:paraId="721AACAF" w14:textId="77777777" w:rsidR="00DD497F" w:rsidRDefault="00DD497F" w:rsidP="008D6932">
      <w:pPr>
        <w:spacing w:line="276" w:lineRule="auto"/>
        <w:ind w:left="30"/>
        <w:jc w:val="both"/>
        <w:rPr>
          <w:rFonts w:ascii="Calibri" w:hAnsi="Calibri"/>
          <w:sz w:val="24"/>
          <w:szCs w:val="24"/>
        </w:rPr>
      </w:pPr>
      <w:proofErr w:type="gramStart"/>
      <w:r>
        <w:rPr>
          <w:rFonts w:ascii="Calibri" w:hAnsi="Calibri"/>
          <w:sz w:val="24"/>
          <w:szCs w:val="24"/>
        </w:rPr>
        <w:lastRenderedPageBreak/>
        <w:t>Identification of outliers is undertaken by the NLCA and their analytical team at the University of Nottingham</w:t>
      </w:r>
      <w:proofErr w:type="gramEnd"/>
      <w:r>
        <w:rPr>
          <w:rFonts w:ascii="Calibri" w:hAnsi="Calibri"/>
          <w:sz w:val="24"/>
          <w:szCs w:val="24"/>
        </w:rPr>
        <w:t>.  Notification of and liaison with outliers i</w:t>
      </w:r>
      <w:r w:rsidR="00ED4AF2">
        <w:rPr>
          <w:rFonts w:ascii="Calibri" w:hAnsi="Calibri"/>
          <w:sz w:val="24"/>
          <w:szCs w:val="24"/>
        </w:rPr>
        <w:t xml:space="preserve">s </w:t>
      </w:r>
      <w:r>
        <w:rPr>
          <w:rFonts w:ascii="Calibri" w:hAnsi="Calibri"/>
          <w:sz w:val="24"/>
          <w:szCs w:val="24"/>
        </w:rPr>
        <w:t xml:space="preserve">performed by the SCTS on behalf of the NLCA, as the specialty association for cardiothoracic surgery and partners in the LCCOP project. </w:t>
      </w:r>
    </w:p>
    <w:p w14:paraId="045FBC13" w14:textId="77777777" w:rsidR="00DD497F" w:rsidRDefault="00DD497F" w:rsidP="008D6932">
      <w:pPr>
        <w:spacing w:line="276" w:lineRule="auto"/>
        <w:ind w:left="30"/>
        <w:jc w:val="both"/>
        <w:rPr>
          <w:rFonts w:ascii="Calibri" w:hAnsi="Calibri"/>
          <w:sz w:val="24"/>
          <w:szCs w:val="24"/>
        </w:rPr>
      </w:pPr>
    </w:p>
    <w:p w14:paraId="67BEDA2D" w14:textId="77777777" w:rsidR="00666CB7" w:rsidRDefault="00666CB7" w:rsidP="008D6932">
      <w:pPr>
        <w:spacing w:line="276" w:lineRule="auto"/>
        <w:ind w:left="30"/>
        <w:jc w:val="both"/>
        <w:rPr>
          <w:rFonts w:ascii="Calibri" w:hAnsi="Calibri"/>
          <w:sz w:val="24"/>
          <w:szCs w:val="24"/>
        </w:rPr>
      </w:pPr>
      <w:r w:rsidRPr="00087290">
        <w:rPr>
          <w:rFonts w:ascii="Calibri" w:hAnsi="Calibri"/>
          <w:sz w:val="24"/>
          <w:szCs w:val="24"/>
        </w:rPr>
        <w:t>This document contains information on how the S</w:t>
      </w:r>
      <w:r w:rsidR="00DD497F">
        <w:rPr>
          <w:rFonts w:ascii="Calibri" w:hAnsi="Calibri"/>
          <w:sz w:val="24"/>
          <w:szCs w:val="24"/>
        </w:rPr>
        <w:t xml:space="preserve">CTS, with the NLCA, will </w:t>
      </w:r>
      <w:r w:rsidRPr="00087290">
        <w:rPr>
          <w:rFonts w:ascii="Calibri" w:hAnsi="Calibri"/>
          <w:sz w:val="24"/>
          <w:szCs w:val="24"/>
        </w:rPr>
        <w:t xml:space="preserve">inform </w:t>
      </w:r>
      <w:r w:rsidR="00DD497F">
        <w:rPr>
          <w:rFonts w:ascii="Calibri" w:hAnsi="Calibri"/>
          <w:sz w:val="24"/>
          <w:szCs w:val="24"/>
        </w:rPr>
        <w:t>any units</w:t>
      </w:r>
      <w:r w:rsidRPr="00087290">
        <w:rPr>
          <w:rFonts w:ascii="Calibri" w:hAnsi="Calibri"/>
          <w:sz w:val="24"/>
          <w:szCs w:val="24"/>
        </w:rPr>
        <w:t xml:space="preserve"> identified as outl</w:t>
      </w:r>
      <w:r w:rsidR="00DD497F">
        <w:rPr>
          <w:rFonts w:ascii="Calibri" w:hAnsi="Calibri"/>
          <w:sz w:val="24"/>
          <w:szCs w:val="24"/>
        </w:rPr>
        <w:t>ying in any of the three survival</w:t>
      </w:r>
      <w:r w:rsidRPr="00087290">
        <w:rPr>
          <w:rFonts w:ascii="Calibri" w:hAnsi="Calibri"/>
          <w:sz w:val="24"/>
          <w:szCs w:val="24"/>
        </w:rPr>
        <w:t xml:space="preserve"> measures reported.  It contains the Society’s advice on how best Trusts, Units, Medical Directors, MDT Clinical Leads and individual clinicians should respond to an “alert” or “alarm”</w:t>
      </w:r>
      <w:r w:rsidR="008D6932" w:rsidRPr="00087290">
        <w:rPr>
          <w:rFonts w:ascii="Calibri" w:hAnsi="Calibri"/>
          <w:sz w:val="24"/>
          <w:szCs w:val="24"/>
        </w:rPr>
        <w:t xml:space="preserve"> notification, and outlines the support available from SCTS and other bodies to individuals involved in this process.</w:t>
      </w:r>
    </w:p>
    <w:p w14:paraId="1FC4CFCF" w14:textId="77777777" w:rsidR="00ED4AF2" w:rsidRDefault="00ED4AF2" w:rsidP="008D6932">
      <w:pPr>
        <w:spacing w:line="276" w:lineRule="auto"/>
        <w:ind w:left="30"/>
        <w:jc w:val="both"/>
        <w:rPr>
          <w:rFonts w:ascii="Calibri" w:hAnsi="Calibri"/>
          <w:sz w:val="24"/>
          <w:szCs w:val="24"/>
        </w:rPr>
      </w:pPr>
    </w:p>
    <w:p w14:paraId="5C64FB69" w14:textId="0A56B058" w:rsidR="00ED4AF2" w:rsidRPr="002C3951" w:rsidRDefault="002C3951" w:rsidP="008D6932">
      <w:pPr>
        <w:spacing w:line="276" w:lineRule="auto"/>
        <w:ind w:left="30"/>
        <w:jc w:val="both"/>
        <w:rPr>
          <w:rFonts w:ascii="Calibri" w:hAnsi="Calibri"/>
          <w:sz w:val="28"/>
          <w:szCs w:val="28"/>
          <w:u w:val="single"/>
        </w:rPr>
      </w:pPr>
      <w:r w:rsidRPr="002C3951">
        <w:rPr>
          <w:rFonts w:ascii="Calibri" w:hAnsi="Calibri"/>
          <w:sz w:val="28"/>
          <w:szCs w:val="28"/>
          <w:u w:val="single"/>
        </w:rPr>
        <w:t xml:space="preserve">(3) </w:t>
      </w:r>
      <w:r w:rsidR="00AE688C" w:rsidRPr="002C3951">
        <w:rPr>
          <w:rFonts w:ascii="Calibri" w:hAnsi="Calibri"/>
          <w:sz w:val="28"/>
          <w:szCs w:val="28"/>
          <w:u w:val="single"/>
        </w:rPr>
        <w:t>Units that</w:t>
      </w:r>
      <w:r w:rsidR="00ED4AF2" w:rsidRPr="002C3951">
        <w:rPr>
          <w:rFonts w:ascii="Calibri" w:hAnsi="Calibri"/>
          <w:sz w:val="28"/>
          <w:szCs w:val="28"/>
          <w:u w:val="single"/>
        </w:rPr>
        <w:t xml:space="preserve"> do not validate their data within LCCOP</w:t>
      </w:r>
    </w:p>
    <w:p w14:paraId="290DC25D" w14:textId="77777777" w:rsidR="00ED4AF2" w:rsidRPr="002C3951" w:rsidRDefault="00ED4AF2" w:rsidP="008D6932">
      <w:pPr>
        <w:spacing w:line="276" w:lineRule="auto"/>
        <w:ind w:left="30"/>
        <w:jc w:val="both"/>
        <w:rPr>
          <w:rFonts w:ascii="Calibri" w:hAnsi="Calibri"/>
          <w:sz w:val="24"/>
          <w:szCs w:val="24"/>
        </w:rPr>
      </w:pPr>
    </w:p>
    <w:p w14:paraId="0FE62DC0" w14:textId="77777777" w:rsidR="00ED4AF2" w:rsidRPr="002C3951" w:rsidRDefault="00ED4AF2" w:rsidP="008D6932">
      <w:pPr>
        <w:spacing w:line="276" w:lineRule="auto"/>
        <w:ind w:left="30"/>
        <w:jc w:val="both"/>
        <w:rPr>
          <w:rFonts w:ascii="Calibri" w:hAnsi="Calibri"/>
          <w:sz w:val="24"/>
          <w:szCs w:val="24"/>
        </w:rPr>
      </w:pPr>
      <w:r w:rsidRPr="002C3951">
        <w:rPr>
          <w:rFonts w:ascii="Calibri" w:hAnsi="Calibri"/>
          <w:sz w:val="24"/>
          <w:szCs w:val="24"/>
        </w:rPr>
        <w:t>The NLCA team collects data from the Cancer Outcomes and Services Dataset (COSD, previously known as LUCADA) on lung cancer surgical activity in English NHS hospitals.  This data is sent to local SCTS audit leads for case validation.  This process has is important in improving the quality of the data reported in LCCOP, and both the NLCA and the SCTS encourage all units to validate their data.  Updating the SCTS thoracic audit lead with the current email contacts for your unit SCTS audit lead, data manager and Clinical Lead or Clinical Director helps ensure that your data is sent to the correct personnel.</w:t>
      </w:r>
    </w:p>
    <w:p w14:paraId="0C75C890" w14:textId="77777777" w:rsidR="00ED4AF2" w:rsidRPr="002C3951" w:rsidRDefault="00ED4AF2" w:rsidP="008D6932">
      <w:pPr>
        <w:spacing w:line="276" w:lineRule="auto"/>
        <w:ind w:left="30"/>
        <w:jc w:val="both"/>
        <w:rPr>
          <w:rFonts w:ascii="Calibri" w:hAnsi="Calibri"/>
          <w:sz w:val="24"/>
          <w:szCs w:val="24"/>
        </w:rPr>
      </w:pPr>
    </w:p>
    <w:p w14:paraId="04561285" w14:textId="425C8DF0" w:rsidR="00666CB7" w:rsidRPr="00087290" w:rsidRDefault="00ED4AF2" w:rsidP="002C3951">
      <w:pPr>
        <w:spacing w:line="276" w:lineRule="auto"/>
        <w:ind w:left="30"/>
        <w:jc w:val="both"/>
        <w:rPr>
          <w:rFonts w:ascii="Calibri" w:hAnsi="Calibri"/>
          <w:sz w:val="24"/>
          <w:szCs w:val="24"/>
        </w:rPr>
      </w:pPr>
      <w:r w:rsidRPr="002C3951">
        <w:rPr>
          <w:rFonts w:ascii="Calibri" w:hAnsi="Calibri"/>
          <w:sz w:val="24"/>
          <w:szCs w:val="24"/>
        </w:rPr>
        <w:t>Units which do not</w:t>
      </w:r>
      <w:r w:rsidR="00AE688C" w:rsidRPr="002C3951">
        <w:rPr>
          <w:rFonts w:ascii="Calibri" w:hAnsi="Calibri"/>
          <w:sz w:val="24"/>
          <w:szCs w:val="24"/>
        </w:rPr>
        <w:t xml:space="preserve"> validate this data may have this fact recorded on the SCTS.org website, on the NHS Choices website and in published</w:t>
      </w:r>
      <w:r w:rsidR="002C3951" w:rsidRPr="002C3951">
        <w:rPr>
          <w:rFonts w:ascii="Calibri" w:hAnsi="Calibri"/>
          <w:sz w:val="24"/>
          <w:szCs w:val="24"/>
        </w:rPr>
        <w:t xml:space="preserve"> audit reports.  The NLCA team </w:t>
      </w:r>
      <w:r w:rsidR="00AE688C" w:rsidRPr="002C3951">
        <w:rPr>
          <w:rFonts w:ascii="Calibri" w:hAnsi="Calibri"/>
          <w:sz w:val="24"/>
          <w:szCs w:val="24"/>
        </w:rPr>
        <w:t>or the Society may contact the Medical Directors of non-validating units to highlight this fact.</w:t>
      </w:r>
    </w:p>
    <w:p w14:paraId="75113C93" w14:textId="77777777" w:rsidR="00666CB7" w:rsidRPr="00087290" w:rsidRDefault="00666CB7" w:rsidP="00666CB7">
      <w:pPr>
        <w:spacing w:line="276" w:lineRule="auto"/>
        <w:ind w:left="30"/>
        <w:rPr>
          <w:rFonts w:ascii="Calibri" w:hAnsi="Calibri"/>
          <w:sz w:val="24"/>
          <w:szCs w:val="24"/>
        </w:rPr>
      </w:pPr>
    </w:p>
    <w:p w14:paraId="314DBF73" w14:textId="5D6DF662" w:rsidR="006820E8" w:rsidRPr="00087290" w:rsidRDefault="002C3951" w:rsidP="00666CB7">
      <w:pPr>
        <w:spacing w:line="276" w:lineRule="auto"/>
        <w:ind w:left="30"/>
        <w:rPr>
          <w:rFonts w:ascii="Calibri" w:hAnsi="Calibri"/>
          <w:sz w:val="28"/>
          <w:szCs w:val="28"/>
          <w:u w:val="single"/>
        </w:rPr>
      </w:pPr>
      <w:r>
        <w:rPr>
          <w:rFonts w:ascii="Calibri" w:hAnsi="Calibri"/>
          <w:sz w:val="28"/>
          <w:szCs w:val="28"/>
          <w:u w:val="single"/>
        </w:rPr>
        <w:t>(4</w:t>
      </w:r>
      <w:r w:rsidR="008D6932" w:rsidRPr="00087290">
        <w:rPr>
          <w:rFonts w:ascii="Calibri" w:hAnsi="Calibri"/>
          <w:sz w:val="28"/>
          <w:szCs w:val="28"/>
          <w:u w:val="single"/>
        </w:rPr>
        <w:t xml:space="preserve">) </w:t>
      </w:r>
      <w:r w:rsidR="00896513" w:rsidRPr="00087290">
        <w:rPr>
          <w:rFonts w:ascii="Calibri" w:hAnsi="Calibri"/>
          <w:sz w:val="28"/>
          <w:szCs w:val="28"/>
          <w:u w:val="single"/>
        </w:rPr>
        <w:t>Notification procedur</w:t>
      </w:r>
      <w:r w:rsidR="009458C3" w:rsidRPr="00087290">
        <w:rPr>
          <w:rFonts w:ascii="Calibri" w:hAnsi="Calibri"/>
          <w:sz w:val="28"/>
          <w:szCs w:val="28"/>
          <w:u w:val="single"/>
        </w:rPr>
        <w:t>e for outlying units</w:t>
      </w:r>
    </w:p>
    <w:p w14:paraId="0EB675EC" w14:textId="77777777" w:rsidR="009458C3" w:rsidRPr="00087290" w:rsidRDefault="009458C3" w:rsidP="00666CB7">
      <w:pPr>
        <w:spacing w:line="276" w:lineRule="auto"/>
        <w:ind w:left="30"/>
        <w:rPr>
          <w:rFonts w:ascii="Calibri" w:hAnsi="Calibri"/>
          <w:sz w:val="24"/>
          <w:szCs w:val="24"/>
        </w:rPr>
      </w:pPr>
    </w:p>
    <w:p w14:paraId="0DCC7292" w14:textId="22516B49" w:rsidR="009A2872" w:rsidRPr="009A2872" w:rsidRDefault="009A2872" w:rsidP="00594A14">
      <w:pPr>
        <w:spacing w:line="276" w:lineRule="auto"/>
        <w:ind w:left="30"/>
        <w:jc w:val="both"/>
        <w:rPr>
          <w:rFonts w:ascii="Calibri" w:hAnsi="Calibri"/>
          <w:sz w:val="24"/>
          <w:szCs w:val="24"/>
          <w:u w:val="single"/>
        </w:rPr>
      </w:pPr>
      <w:r w:rsidRPr="009A2872">
        <w:rPr>
          <w:rFonts w:ascii="Calibri" w:hAnsi="Calibri"/>
          <w:sz w:val="24"/>
          <w:szCs w:val="24"/>
          <w:u w:val="single"/>
        </w:rPr>
        <w:t>4.1 Definitions and procedures used</w:t>
      </w:r>
    </w:p>
    <w:p w14:paraId="2EA90116" w14:textId="77777777" w:rsidR="009A2872" w:rsidRDefault="009A2872" w:rsidP="00594A14">
      <w:pPr>
        <w:spacing w:line="276" w:lineRule="auto"/>
        <w:ind w:left="30"/>
        <w:jc w:val="both"/>
        <w:rPr>
          <w:rFonts w:ascii="Calibri" w:hAnsi="Calibri"/>
          <w:sz w:val="24"/>
          <w:szCs w:val="24"/>
        </w:rPr>
      </w:pPr>
    </w:p>
    <w:p w14:paraId="08D69BBB" w14:textId="5F968EE0" w:rsidR="00594A14" w:rsidRPr="00087290" w:rsidRDefault="00FE45E3" w:rsidP="00594A14">
      <w:pPr>
        <w:spacing w:line="276" w:lineRule="auto"/>
        <w:ind w:left="30"/>
        <w:jc w:val="both"/>
        <w:rPr>
          <w:rFonts w:ascii="Calibri" w:hAnsi="Calibri"/>
          <w:sz w:val="24"/>
          <w:szCs w:val="24"/>
        </w:rPr>
      </w:pPr>
      <w:r>
        <w:rPr>
          <w:rFonts w:ascii="Calibri" w:hAnsi="Calibri"/>
          <w:sz w:val="24"/>
          <w:szCs w:val="24"/>
        </w:rPr>
        <w:t>The SCTS has championed</w:t>
      </w:r>
      <w:r w:rsidR="00594A14" w:rsidRPr="00087290">
        <w:rPr>
          <w:rFonts w:ascii="Calibri" w:hAnsi="Calibri"/>
          <w:sz w:val="24"/>
          <w:szCs w:val="24"/>
        </w:rPr>
        <w:t xml:space="preserve"> robust surgical audit in the UK and Ireland for many years. The Society aims to use its experience to support outlying Trusts and surgeons in investigating the findings thoroughl</w:t>
      </w:r>
      <w:r w:rsidR="00E676DC">
        <w:rPr>
          <w:rFonts w:ascii="Calibri" w:hAnsi="Calibri"/>
          <w:sz w:val="24"/>
          <w:szCs w:val="24"/>
        </w:rPr>
        <w:t>y,</w:t>
      </w:r>
      <w:r w:rsidR="00594A14" w:rsidRPr="00087290">
        <w:rPr>
          <w:rFonts w:ascii="Calibri" w:hAnsi="Calibri"/>
          <w:sz w:val="24"/>
          <w:szCs w:val="24"/>
        </w:rPr>
        <w:t xml:space="preserve"> </w:t>
      </w:r>
      <w:r w:rsidR="00073E02">
        <w:rPr>
          <w:rFonts w:ascii="Calibri" w:hAnsi="Calibri"/>
          <w:sz w:val="24"/>
          <w:szCs w:val="24"/>
        </w:rPr>
        <w:t xml:space="preserve">and </w:t>
      </w:r>
      <w:r w:rsidR="00594A14" w:rsidRPr="00087290">
        <w:rPr>
          <w:rFonts w:ascii="Calibri" w:hAnsi="Calibri"/>
          <w:sz w:val="24"/>
          <w:szCs w:val="24"/>
        </w:rPr>
        <w:t>to improve services and protect patients where appropriate</w:t>
      </w:r>
      <w:r w:rsidR="00E676DC">
        <w:rPr>
          <w:rFonts w:ascii="Calibri" w:hAnsi="Calibri"/>
          <w:sz w:val="24"/>
          <w:szCs w:val="24"/>
        </w:rPr>
        <w:t>, while supporting surgical teams</w:t>
      </w:r>
      <w:r w:rsidR="00594A14" w:rsidRPr="00087290">
        <w:rPr>
          <w:rFonts w:ascii="Calibri" w:hAnsi="Calibri"/>
          <w:sz w:val="24"/>
          <w:szCs w:val="24"/>
        </w:rPr>
        <w:t xml:space="preserve"> involved in the process.</w:t>
      </w:r>
    </w:p>
    <w:p w14:paraId="2C2102DE" w14:textId="77777777" w:rsidR="00594A14" w:rsidRDefault="00594A14" w:rsidP="008D6932">
      <w:pPr>
        <w:spacing w:line="276" w:lineRule="auto"/>
        <w:ind w:left="30"/>
        <w:jc w:val="both"/>
        <w:rPr>
          <w:rFonts w:ascii="Calibri" w:hAnsi="Calibri"/>
          <w:sz w:val="24"/>
          <w:szCs w:val="24"/>
        </w:rPr>
      </w:pPr>
    </w:p>
    <w:p w14:paraId="0977BF64" w14:textId="2DF41299" w:rsidR="00780711" w:rsidRDefault="00E676DC" w:rsidP="008D6932">
      <w:pPr>
        <w:spacing w:line="276" w:lineRule="auto"/>
        <w:ind w:left="30"/>
        <w:jc w:val="both"/>
        <w:rPr>
          <w:rFonts w:ascii="Calibri" w:hAnsi="Calibri"/>
          <w:sz w:val="24"/>
          <w:szCs w:val="24"/>
        </w:rPr>
      </w:pPr>
      <w:r>
        <w:rPr>
          <w:rFonts w:ascii="Calibri" w:hAnsi="Calibri"/>
          <w:sz w:val="24"/>
          <w:szCs w:val="24"/>
        </w:rPr>
        <w:t>The survival outcome measure used is the adjust</w:t>
      </w:r>
      <w:r w:rsidR="004D38D7">
        <w:rPr>
          <w:rFonts w:ascii="Calibri" w:hAnsi="Calibri"/>
          <w:sz w:val="24"/>
          <w:szCs w:val="24"/>
        </w:rPr>
        <w:t xml:space="preserve">ed odds ratio (OR) for survival, </w:t>
      </w:r>
      <w:r>
        <w:rPr>
          <w:rFonts w:ascii="Calibri" w:hAnsi="Calibri"/>
          <w:sz w:val="24"/>
          <w:szCs w:val="24"/>
        </w:rPr>
        <w:t xml:space="preserve">compared to </w:t>
      </w:r>
      <w:r w:rsidR="004D38D7">
        <w:rPr>
          <w:rFonts w:ascii="Calibri" w:hAnsi="Calibri"/>
          <w:sz w:val="24"/>
          <w:szCs w:val="24"/>
        </w:rPr>
        <w:t xml:space="preserve">the </w:t>
      </w:r>
      <w:r>
        <w:rPr>
          <w:rFonts w:ascii="Calibri" w:hAnsi="Calibri"/>
          <w:sz w:val="24"/>
          <w:szCs w:val="24"/>
        </w:rPr>
        <w:t>national data</w:t>
      </w:r>
      <w:r w:rsidR="004D38D7">
        <w:rPr>
          <w:rFonts w:ascii="Calibri" w:hAnsi="Calibri"/>
          <w:sz w:val="24"/>
          <w:szCs w:val="24"/>
        </w:rPr>
        <w:t xml:space="preserve"> for that year</w:t>
      </w:r>
      <w:r>
        <w:rPr>
          <w:rFonts w:ascii="Calibri" w:hAnsi="Calibri"/>
          <w:sz w:val="24"/>
          <w:szCs w:val="24"/>
        </w:rPr>
        <w:t>.</w:t>
      </w:r>
      <w:r w:rsidR="00780711">
        <w:rPr>
          <w:rFonts w:ascii="Calibri" w:hAnsi="Calibri"/>
          <w:sz w:val="24"/>
          <w:szCs w:val="24"/>
        </w:rPr>
        <w:t xml:space="preserve">  Further details on the methodology used is available in previous LCCOP main reports and </w:t>
      </w:r>
      <w:r w:rsidR="00073E02">
        <w:rPr>
          <w:rFonts w:ascii="Calibri" w:hAnsi="Calibri"/>
          <w:sz w:val="24"/>
          <w:szCs w:val="24"/>
        </w:rPr>
        <w:t xml:space="preserve">in the LCCOP </w:t>
      </w:r>
      <w:r w:rsidR="00780711">
        <w:rPr>
          <w:rFonts w:ascii="Calibri" w:hAnsi="Calibri"/>
          <w:sz w:val="24"/>
          <w:szCs w:val="24"/>
        </w:rPr>
        <w:t xml:space="preserve">methodology </w:t>
      </w:r>
      <w:proofErr w:type="gramStart"/>
      <w:r w:rsidR="00780711">
        <w:rPr>
          <w:rFonts w:ascii="Calibri" w:hAnsi="Calibri"/>
          <w:sz w:val="24"/>
          <w:szCs w:val="24"/>
        </w:rPr>
        <w:t>reports</w:t>
      </w:r>
      <w:r w:rsidR="001C6438">
        <w:rPr>
          <w:rFonts w:ascii="Calibri" w:hAnsi="Calibri"/>
          <w:sz w:val="24"/>
          <w:szCs w:val="24"/>
          <w:vertAlign w:val="superscript"/>
        </w:rPr>
        <w:t>(</w:t>
      </w:r>
      <w:proofErr w:type="gramEnd"/>
      <w:r w:rsidR="001C6438">
        <w:rPr>
          <w:rFonts w:ascii="Calibri" w:hAnsi="Calibri"/>
          <w:sz w:val="24"/>
          <w:szCs w:val="24"/>
          <w:vertAlign w:val="superscript"/>
        </w:rPr>
        <w:t>2)</w:t>
      </w:r>
      <w:r w:rsidR="00780711">
        <w:rPr>
          <w:rFonts w:ascii="Calibri" w:hAnsi="Calibri"/>
          <w:sz w:val="24"/>
          <w:szCs w:val="24"/>
        </w:rPr>
        <w:t>.</w:t>
      </w:r>
      <w:r>
        <w:rPr>
          <w:rFonts w:ascii="Calibri" w:hAnsi="Calibri"/>
          <w:sz w:val="24"/>
          <w:szCs w:val="24"/>
        </w:rPr>
        <w:t xml:space="preserve">  </w:t>
      </w:r>
    </w:p>
    <w:p w14:paraId="51F61068" w14:textId="77777777" w:rsidR="00780711" w:rsidRDefault="00780711" w:rsidP="008D6932">
      <w:pPr>
        <w:spacing w:line="276" w:lineRule="auto"/>
        <w:ind w:left="30"/>
        <w:jc w:val="both"/>
        <w:rPr>
          <w:rFonts w:ascii="Calibri" w:hAnsi="Calibri"/>
          <w:sz w:val="24"/>
          <w:szCs w:val="24"/>
        </w:rPr>
      </w:pPr>
    </w:p>
    <w:p w14:paraId="67E03EA5" w14:textId="7575AF28" w:rsidR="009458C3" w:rsidRPr="00087290" w:rsidRDefault="009458C3" w:rsidP="008D6932">
      <w:pPr>
        <w:spacing w:line="276" w:lineRule="auto"/>
        <w:ind w:left="30"/>
        <w:jc w:val="both"/>
        <w:rPr>
          <w:rFonts w:ascii="Calibri" w:hAnsi="Calibri"/>
          <w:sz w:val="24"/>
          <w:szCs w:val="24"/>
        </w:rPr>
      </w:pPr>
      <w:r w:rsidRPr="00087290">
        <w:rPr>
          <w:rFonts w:ascii="Calibri" w:hAnsi="Calibri"/>
          <w:sz w:val="24"/>
          <w:szCs w:val="24"/>
        </w:rPr>
        <w:t>When a unit is identified as an outlier at either “a</w:t>
      </w:r>
      <w:r w:rsidRPr="009A2872">
        <w:rPr>
          <w:rFonts w:ascii="Calibri" w:hAnsi="Calibri"/>
          <w:sz w:val="24"/>
          <w:szCs w:val="24"/>
        </w:rPr>
        <w:t>lert” (</w:t>
      </w:r>
      <w:r w:rsidR="001C0EAA" w:rsidRPr="009A2872">
        <w:rPr>
          <w:rFonts w:ascii="Calibri" w:hAnsi="Calibri"/>
          <w:sz w:val="24"/>
          <w:szCs w:val="24"/>
        </w:rPr>
        <w:t>adjusted odds ratio outside 95% confidence intervals for the national mean</w:t>
      </w:r>
      <w:r w:rsidR="00970A6E" w:rsidRPr="009A2872">
        <w:rPr>
          <w:rFonts w:ascii="Calibri" w:hAnsi="Calibri"/>
          <w:sz w:val="24"/>
          <w:szCs w:val="24"/>
        </w:rPr>
        <w:t>) or “alarm” (</w:t>
      </w:r>
      <w:r w:rsidR="00C16F99" w:rsidRPr="009A2872">
        <w:rPr>
          <w:rFonts w:ascii="Calibri" w:hAnsi="Calibri"/>
          <w:sz w:val="24"/>
          <w:szCs w:val="24"/>
        </w:rPr>
        <w:t>adjusted odds ratio outside 99.8% confidence intervals for the national mean</w:t>
      </w:r>
      <w:r w:rsidR="001C6438" w:rsidRPr="009A2872">
        <w:rPr>
          <w:rFonts w:ascii="Calibri" w:hAnsi="Calibri"/>
          <w:sz w:val="24"/>
          <w:szCs w:val="24"/>
        </w:rPr>
        <w:t>)</w:t>
      </w:r>
      <w:r w:rsidR="00970A6E" w:rsidRPr="009A2872">
        <w:rPr>
          <w:rFonts w:ascii="Calibri" w:hAnsi="Calibri"/>
          <w:sz w:val="24"/>
          <w:szCs w:val="24"/>
        </w:rPr>
        <w:t xml:space="preserve"> in one </w:t>
      </w:r>
      <w:r w:rsidR="00970A6E" w:rsidRPr="00087290">
        <w:rPr>
          <w:rFonts w:ascii="Calibri" w:hAnsi="Calibri"/>
          <w:sz w:val="24"/>
          <w:szCs w:val="24"/>
        </w:rPr>
        <w:t>of the three outcomes reported (30 day, 90</w:t>
      </w:r>
      <w:r w:rsidR="00780711">
        <w:rPr>
          <w:rFonts w:ascii="Calibri" w:hAnsi="Calibri"/>
          <w:sz w:val="24"/>
          <w:szCs w:val="24"/>
        </w:rPr>
        <w:t xml:space="preserve"> day and one year survival</w:t>
      </w:r>
      <w:r w:rsidR="00970A6E" w:rsidRPr="00087290">
        <w:rPr>
          <w:rFonts w:ascii="Calibri" w:hAnsi="Calibri"/>
          <w:sz w:val="24"/>
          <w:szCs w:val="24"/>
        </w:rPr>
        <w:t>), a letter will be sent to the Clinical Lead of that unit and to the SCTS Audit Lead</w:t>
      </w:r>
      <w:r w:rsidR="008D6932" w:rsidRPr="00087290">
        <w:rPr>
          <w:rFonts w:ascii="Calibri" w:hAnsi="Calibri"/>
          <w:sz w:val="24"/>
          <w:szCs w:val="24"/>
          <w:vertAlign w:val="superscript"/>
        </w:rPr>
        <w:t>*</w:t>
      </w:r>
      <w:r w:rsidR="004D38D7">
        <w:rPr>
          <w:rFonts w:ascii="Calibri" w:hAnsi="Calibri"/>
          <w:sz w:val="24"/>
          <w:szCs w:val="24"/>
        </w:rPr>
        <w:t xml:space="preserve">.  This letter will usually be </w:t>
      </w:r>
      <w:r w:rsidR="00970A6E" w:rsidRPr="00087290">
        <w:rPr>
          <w:rFonts w:ascii="Calibri" w:hAnsi="Calibri"/>
          <w:sz w:val="24"/>
          <w:szCs w:val="24"/>
        </w:rPr>
        <w:t xml:space="preserve">jointly </w:t>
      </w:r>
      <w:r w:rsidR="004D38D7">
        <w:rPr>
          <w:rFonts w:ascii="Calibri" w:hAnsi="Calibri"/>
          <w:sz w:val="24"/>
          <w:szCs w:val="24"/>
        </w:rPr>
        <w:t xml:space="preserve">authored </w:t>
      </w:r>
      <w:r w:rsidR="00970A6E" w:rsidRPr="00087290">
        <w:rPr>
          <w:rFonts w:ascii="Calibri" w:hAnsi="Calibri"/>
          <w:sz w:val="24"/>
          <w:szCs w:val="24"/>
        </w:rPr>
        <w:t>by the NLCA and the SCTS.</w:t>
      </w:r>
      <w:r w:rsidR="00346655">
        <w:rPr>
          <w:rFonts w:ascii="Calibri" w:hAnsi="Calibri"/>
          <w:sz w:val="24"/>
          <w:szCs w:val="24"/>
        </w:rPr>
        <w:t xml:space="preserve">  It will identify which outcome or outcomes are at alert or alarm levels, and which are within the expected range.</w:t>
      </w:r>
    </w:p>
    <w:p w14:paraId="20D02A1E" w14:textId="77777777" w:rsidR="00CF6458" w:rsidRPr="00087290" w:rsidRDefault="00CF6458" w:rsidP="008D6932">
      <w:pPr>
        <w:spacing w:line="276" w:lineRule="auto"/>
        <w:ind w:left="30"/>
        <w:jc w:val="both"/>
        <w:rPr>
          <w:rFonts w:ascii="Calibri" w:hAnsi="Calibri"/>
          <w:sz w:val="24"/>
          <w:szCs w:val="24"/>
        </w:rPr>
      </w:pPr>
    </w:p>
    <w:p w14:paraId="6CEC8322" w14:textId="248325E8" w:rsidR="00CF6458" w:rsidRPr="00087290" w:rsidRDefault="00CF6458" w:rsidP="008D6932">
      <w:pPr>
        <w:spacing w:line="276" w:lineRule="auto"/>
        <w:ind w:left="30"/>
        <w:jc w:val="both"/>
        <w:rPr>
          <w:rFonts w:ascii="Calibri" w:hAnsi="Calibri"/>
          <w:b/>
          <w:sz w:val="24"/>
          <w:szCs w:val="24"/>
        </w:rPr>
      </w:pPr>
      <w:r w:rsidRPr="00087290">
        <w:rPr>
          <w:rFonts w:ascii="Calibri" w:hAnsi="Calibri"/>
          <w:b/>
          <w:sz w:val="24"/>
          <w:szCs w:val="24"/>
        </w:rPr>
        <w:t xml:space="preserve">Any alert or alarm </w:t>
      </w:r>
      <w:r w:rsidR="005C37AA">
        <w:rPr>
          <w:rFonts w:ascii="Calibri" w:hAnsi="Calibri"/>
          <w:b/>
          <w:sz w:val="24"/>
          <w:szCs w:val="24"/>
        </w:rPr>
        <w:t xml:space="preserve">notification </w:t>
      </w:r>
      <w:r w:rsidRPr="00087290">
        <w:rPr>
          <w:rFonts w:ascii="Calibri" w:hAnsi="Calibri"/>
          <w:b/>
          <w:sz w:val="24"/>
          <w:szCs w:val="24"/>
        </w:rPr>
        <w:t xml:space="preserve">letter will be copied to the Medical Director of </w:t>
      </w:r>
      <w:r w:rsidR="00335BA1">
        <w:rPr>
          <w:rFonts w:ascii="Calibri" w:hAnsi="Calibri"/>
          <w:b/>
          <w:sz w:val="24"/>
          <w:szCs w:val="24"/>
        </w:rPr>
        <w:t xml:space="preserve">the Trust involved.  </w:t>
      </w:r>
    </w:p>
    <w:p w14:paraId="486F9F12" w14:textId="77777777" w:rsidR="00E0059E" w:rsidRDefault="00E0059E" w:rsidP="008D6932">
      <w:pPr>
        <w:spacing w:line="276" w:lineRule="auto"/>
        <w:ind w:left="30"/>
        <w:jc w:val="both"/>
        <w:rPr>
          <w:rFonts w:ascii="Calibri" w:hAnsi="Calibri"/>
          <w:sz w:val="24"/>
          <w:szCs w:val="24"/>
        </w:rPr>
      </w:pPr>
    </w:p>
    <w:p w14:paraId="01296C51" w14:textId="785D4EE8" w:rsidR="00335BA1" w:rsidRPr="00087290" w:rsidRDefault="00335BA1" w:rsidP="00335BA1">
      <w:pPr>
        <w:spacing w:line="276" w:lineRule="auto"/>
        <w:jc w:val="both"/>
        <w:rPr>
          <w:rFonts w:ascii="Calibri" w:hAnsi="Calibri" w:cs="Microsoft Sans Serif"/>
          <w:sz w:val="24"/>
          <w:szCs w:val="24"/>
        </w:rPr>
      </w:pPr>
      <w:r>
        <w:rPr>
          <w:rFonts w:ascii="Calibri" w:hAnsi="Calibri" w:cs="Microsoft Sans Serif"/>
          <w:sz w:val="24"/>
          <w:szCs w:val="24"/>
        </w:rPr>
        <w:t>At all times, the Board of the Trust, through it</w:t>
      </w:r>
      <w:r w:rsidR="009A2872">
        <w:rPr>
          <w:rFonts w:ascii="Calibri" w:hAnsi="Calibri" w:cs="Microsoft Sans Serif"/>
          <w:sz w:val="24"/>
          <w:szCs w:val="24"/>
        </w:rPr>
        <w:t>’</w:t>
      </w:r>
      <w:r>
        <w:rPr>
          <w:rFonts w:ascii="Calibri" w:hAnsi="Calibri" w:cs="Microsoft Sans Serif"/>
          <w:sz w:val="24"/>
          <w:szCs w:val="24"/>
        </w:rPr>
        <w:t xml:space="preserve">s Chief Executive and Medical </w:t>
      </w:r>
      <w:proofErr w:type="gramStart"/>
      <w:r>
        <w:rPr>
          <w:rFonts w:ascii="Calibri" w:hAnsi="Calibri" w:cs="Microsoft Sans Serif"/>
          <w:sz w:val="24"/>
          <w:szCs w:val="24"/>
        </w:rPr>
        <w:t>Director,</w:t>
      </w:r>
      <w:proofErr w:type="gramEnd"/>
      <w:r>
        <w:rPr>
          <w:rFonts w:ascii="Calibri" w:hAnsi="Calibri" w:cs="Microsoft Sans Serif"/>
          <w:sz w:val="24"/>
          <w:szCs w:val="24"/>
        </w:rPr>
        <w:t xml:space="preserve"> retain responsibility for patient safety and the quality of care within their Trust.</w:t>
      </w:r>
    </w:p>
    <w:p w14:paraId="715FBED9" w14:textId="77777777" w:rsidR="00335BA1" w:rsidRDefault="00335BA1" w:rsidP="008D6932">
      <w:pPr>
        <w:spacing w:line="276" w:lineRule="auto"/>
        <w:ind w:left="30"/>
        <w:jc w:val="both"/>
        <w:rPr>
          <w:rFonts w:ascii="Calibri" w:hAnsi="Calibri"/>
          <w:sz w:val="24"/>
          <w:szCs w:val="24"/>
        </w:rPr>
      </w:pPr>
    </w:p>
    <w:p w14:paraId="2D2D1F0B" w14:textId="5329CAF6" w:rsidR="00335BA1" w:rsidRPr="00087290" w:rsidRDefault="00335BA1" w:rsidP="008D6932">
      <w:pPr>
        <w:spacing w:line="276" w:lineRule="auto"/>
        <w:ind w:left="30"/>
        <w:jc w:val="both"/>
        <w:rPr>
          <w:rFonts w:ascii="Calibri" w:hAnsi="Calibri"/>
          <w:sz w:val="24"/>
          <w:szCs w:val="24"/>
        </w:rPr>
      </w:pPr>
      <w:r>
        <w:rPr>
          <w:rFonts w:ascii="Calibri" w:hAnsi="Calibri"/>
          <w:sz w:val="24"/>
          <w:szCs w:val="24"/>
        </w:rPr>
        <w:t>Units can be identified as both negative outliers, with a lower than expected survival, or as positive or “good practice” outliers, where survival is better than expected.  The notification process for positive and negative outliers is identical, but positive outlier units are not obliged to perform any internal review.</w:t>
      </w:r>
    </w:p>
    <w:p w14:paraId="7D3648C8" w14:textId="77777777" w:rsidR="00CF6458" w:rsidRPr="00087290" w:rsidRDefault="00CF6458" w:rsidP="00666CB7">
      <w:pPr>
        <w:spacing w:line="276" w:lineRule="auto"/>
        <w:ind w:left="30"/>
        <w:rPr>
          <w:rFonts w:ascii="Calibri" w:hAnsi="Calibri"/>
          <w:sz w:val="24"/>
          <w:szCs w:val="24"/>
        </w:rPr>
      </w:pPr>
    </w:p>
    <w:p w14:paraId="2693194B" w14:textId="361CE6BB" w:rsidR="00CF6458" w:rsidRPr="00087290" w:rsidRDefault="009A2872" w:rsidP="00666CB7">
      <w:pPr>
        <w:spacing w:line="276" w:lineRule="auto"/>
        <w:ind w:left="30"/>
        <w:rPr>
          <w:rFonts w:ascii="Calibri" w:hAnsi="Calibri"/>
          <w:sz w:val="24"/>
          <w:szCs w:val="24"/>
          <w:u w:val="single"/>
        </w:rPr>
      </w:pPr>
      <w:r>
        <w:rPr>
          <w:rFonts w:ascii="Calibri" w:hAnsi="Calibri"/>
          <w:sz w:val="24"/>
          <w:szCs w:val="24"/>
          <w:u w:val="single"/>
        </w:rPr>
        <w:t>(4.2</w:t>
      </w:r>
      <w:r w:rsidR="008D6932" w:rsidRPr="00087290">
        <w:rPr>
          <w:rFonts w:ascii="Calibri" w:hAnsi="Calibri"/>
          <w:sz w:val="24"/>
          <w:szCs w:val="24"/>
          <w:u w:val="single"/>
        </w:rPr>
        <w:t xml:space="preserve">) </w:t>
      </w:r>
      <w:r w:rsidR="00CF6458" w:rsidRPr="00087290">
        <w:rPr>
          <w:rFonts w:ascii="Calibri" w:hAnsi="Calibri"/>
          <w:sz w:val="24"/>
          <w:szCs w:val="24"/>
          <w:u w:val="single"/>
        </w:rPr>
        <w:t>Contents of the Letter</w:t>
      </w:r>
      <w:r w:rsidR="00377BF4" w:rsidRPr="00087290">
        <w:rPr>
          <w:rFonts w:ascii="Calibri" w:hAnsi="Calibri"/>
          <w:sz w:val="24"/>
          <w:szCs w:val="24"/>
          <w:u w:val="single"/>
        </w:rPr>
        <w:t xml:space="preserve"> and Advice to Unit Leads / Trus</w:t>
      </w:r>
      <w:r w:rsidR="00CF6458" w:rsidRPr="00087290">
        <w:rPr>
          <w:rFonts w:ascii="Calibri" w:hAnsi="Calibri"/>
          <w:sz w:val="24"/>
          <w:szCs w:val="24"/>
          <w:u w:val="single"/>
        </w:rPr>
        <w:t>t Medical Directors</w:t>
      </w:r>
    </w:p>
    <w:p w14:paraId="743E16CD" w14:textId="77777777" w:rsidR="00CF6458" w:rsidRPr="00087290" w:rsidRDefault="00CF6458" w:rsidP="00666CB7">
      <w:pPr>
        <w:spacing w:line="276" w:lineRule="auto"/>
        <w:ind w:left="30"/>
        <w:rPr>
          <w:rFonts w:ascii="Calibri" w:hAnsi="Calibri"/>
          <w:sz w:val="24"/>
          <w:szCs w:val="24"/>
        </w:rPr>
      </w:pPr>
    </w:p>
    <w:p w14:paraId="0CFDBE65" w14:textId="44B68EBC" w:rsidR="00CF6458" w:rsidRPr="00087290" w:rsidRDefault="00CF6458" w:rsidP="008D6932">
      <w:pPr>
        <w:spacing w:line="276" w:lineRule="auto"/>
        <w:ind w:left="30"/>
        <w:jc w:val="both"/>
        <w:rPr>
          <w:rFonts w:ascii="Calibri" w:hAnsi="Calibri"/>
          <w:sz w:val="24"/>
          <w:szCs w:val="24"/>
        </w:rPr>
      </w:pPr>
      <w:r w:rsidRPr="00087290">
        <w:rPr>
          <w:rFonts w:ascii="Calibri" w:hAnsi="Calibri"/>
          <w:sz w:val="24"/>
          <w:szCs w:val="24"/>
        </w:rPr>
        <w:t xml:space="preserve">The </w:t>
      </w:r>
      <w:r w:rsidR="00FE45E3">
        <w:rPr>
          <w:rFonts w:ascii="Calibri" w:hAnsi="Calibri"/>
          <w:sz w:val="24"/>
          <w:szCs w:val="24"/>
        </w:rPr>
        <w:t>SCTS recognises that</w:t>
      </w:r>
      <w:r w:rsidRPr="00087290">
        <w:rPr>
          <w:rFonts w:ascii="Calibri" w:hAnsi="Calibri"/>
          <w:sz w:val="24"/>
          <w:szCs w:val="24"/>
        </w:rPr>
        <w:t xml:space="preserve"> Trust responses to Alert or Alarm le</w:t>
      </w:r>
      <w:r w:rsidR="008D6932" w:rsidRPr="00087290">
        <w:rPr>
          <w:rFonts w:ascii="Calibri" w:hAnsi="Calibri"/>
          <w:sz w:val="24"/>
          <w:szCs w:val="24"/>
        </w:rPr>
        <w:t>tters within cardiac surgery have</w:t>
      </w:r>
      <w:r w:rsidRPr="00087290">
        <w:rPr>
          <w:rFonts w:ascii="Calibri" w:hAnsi="Calibri"/>
          <w:sz w:val="24"/>
          <w:szCs w:val="24"/>
        </w:rPr>
        <w:t xml:space="preserve"> been </w:t>
      </w:r>
      <w:r w:rsidR="008D6932" w:rsidRPr="00087290">
        <w:rPr>
          <w:rFonts w:ascii="Calibri" w:hAnsi="Calibri"/>
          <w:sz w:val="24"/>
          <w:szCs w:val="24"/>
        </w:rPr>
        <w:t xml:space="preserve">at times </w:t>
      </w:r>
      <w:r w:rsidRPr="00087290">
        <w:rPr>
          <w:rFonts w:ascii="Calibri" w:hAnsi="Calibri"/>
          <w:sz w:val="24"/>
          <w:szCs w:val="24"/>
        </w:rPr>
        <w:t>inconsistent, and Trusts have lacked a mechan</w:t>
      </w:r>
      <w:r w:rsidR="008D6932" w:rsidRPr="00087290">
        <w:rPr>
          <w:rFonts w:ascii="Calibri" w:hAnsi="Calibri"/>
          <w:sz w:val="24"/>
          <w:szCs w:val="24"/>
        </w:rPr>
        <w:t>ism to respond robust and fairly</w:t>
      </w:r>
      <w:r w:rsidRPr="00087290">
        <w:rPr>
          <w:rFonts w:ascii="Calibri" w:hAnsi="Calibri"/>
          <w:sz w:val="24"/>
          <w:szCs w:val="24"/>
        </w:rPr>
        <w:t xml:space="preserve">.  </w:t>
      </w:r>
      <w:r w:rsidR="008D6932" w:rsidRPr="00087290">
        <w:rPr>
          <w:rFonts w:ascii="Calibri" w:hAnsi="Calibri"/>
          <w:sz w:val="24"/>
          <w:szCs w:val="24"/>
        </w:rPr>
        <w:t xml:space="preserve">Future </w:t>
      </w:r>
      <w:r w:rsidRPr="00087290">
        <w:rPr>
          <w:rFonts w:ascii="Calibri" w:hAnsi="Calibri"/>
          <w:sz w:val="24"/>
          <w:szCs w:val="24"/>
        </w:rPr>
        <w:t>Alert/Alarm letters will therefore include recommendations for Unit Leads, Trust and individual surgeons</w:t>
      </w:r>
      <w:r w:rsidR="008D6932" w:rsidRPr="00087290">
        <w:rPr>
          <w:rFonts w:ascii="Calibri" w:hAnsi="Calibri"/>
          <w:sz w:val="24"/>
          <w:szCs w:val="24"/>
        </w:rPr>
        <w:t xml:space="preserve"> on how best to re</w:t>
      </w:r>
      <w:r w:rsidR="009066E0">
        <w:rPr>
          <w:rFonts w:ascii="Calibri" w:hAnsi="Calibri"/>
          <w:sz w:val="24"/>
          <w:szCs w:val="24"/>
        </w:rPr>
        <w:t>sp</w:t>
      </w:r>
      <w:r w:rsidR="008D6932" w:rsidRPr="00087290">
        <w:rPr>
          <w:rFonts w:ascii="Calibri" w:hAnsi="Calibri"/>
          <w:sz w:val="24"/>
          <w:szCs w:val="24"/>
        </w:rPr>
        <w:t>ond</w:t>
      </w:r>
      <w:r w:rsidRPr="00087290">
        <w:rPr>
          <w:rFonts w:ascii="Calibri" w:hAnsi="Calibri"/>
          <w:sz w:val="24"/>
          <w:szCs w:val="24"/>
        </w:rPr>
        <w:t>.</w:t>
      </w:r>
      <w:r w:rsidR="00377BF4" w:rsidRPr="00087290">
        <w:rPr>
          <w:rFonts w:ascii="Calibri" w:hAnsi="Calibri"/>
          <w:sz w:val="24"/>
          <w:szCs w:val="24"/>
        </w:rPr>
        <w:t xml:space="preserve"> </w:t>
      </w:r>
    </w:p>
    <w:p w14:paraId="7D7DEF58" w14:textId="77777777" w:rsidR="00CF6458" w:rsidRPr="00087290" w:rsidRDefault="00CF6458" w:rsidP="008D6932">
      <w:pPr>
        <w:spacing w:line="276" w:lineRule="auto"/>
        <w:ind w:left="30"/>
        <w:jc w:val="both"/>
        <w:rPr>
          <w:rFonts w:ascii="Calibri" w:hAnsi="Calibri"/>
          <w:sz w:val="24"/>
          <w:szCs w:val="24"/>
        </w:rPr>
      </w:pPr>
    </w:p>
    <w:p w14:paraId="63540E2F" w14:textId="77777777" w:rsidR="00CF6458" w:rsidRPr="00087290" w:rsidRDefault="00377BF4" w:rsidP="008D6932">
      <w:pPr>
        <w:spacing w:line="276" w:lineRule="auto"/>
        <w:ind w:left="30"/>
        <w:jc w:val="both"/>
        <w:rPr>
          <w:rFonts w:ascii="Calibri" w:hAnsi="Calibri"/>
          <w:sz w:val="24"/>
          <w:szCs w:val="24"/>
        </w:rPr>
      </w:pPr>
      <w:r w:rsidRPr="00087290">
        <w:rPr>
          <w:rFonts w:ascii="Calibri" w:hAnsi="Calibri"/>
          <w:sz w:val="24"/>
          <w:szCs w:val="24"/>
        </w:rPr>
        <w:t>In its advice to Trusts, the Society has established five principles</w:t>
      </w:r>
      <w:proofErr w:type="gramStart"/>
      <w:r w:rsidRPr="00087290">
        <w:rPr>
          <w:rFonts w:ascii="Calibri" w:hAnsi="Calibri"/>
          <w:sz w:val="24"/>
          <w:szCs w:val="24"/>
        </w:rPr>
        <w:t>;</w:t>
      </w:r>
      <w:proofErr w:type="gramEnd"/>
    </w:p>
    <w:p w14:paraId="2AB10DCC" w14:textId="77777777" w:rsidR="00377BF4" w:rsidRPr="00087290" w:rsidRDefault="00377BF4" w:rsidP="008D6932">
      <w:pPr>
        <w:spacing w:line="276" w:lineRule="auto"/>
        <w:ind w:left="30"/>
        <w:jc w:val="both"/>
        <w:rPr>
          <w:rFonts w:ascii="Calibri" w:hAnsi="Calibri"/>
          <w:sz w:val="24"/>
          <w:szCs w:val="24"/>
        </w:rPr>
      </w:pPr>
    </w:p>
    <w:p w14:paraId="656B1416" w14:textId="77777777" w:rsidR="00377BF4" w:rsidRPr="00087290" w:rsidRDefault="00377BF4" w:rsidP="008D6932">
      <w:pPr>
        <w:numPr>
          <w:ilvl w:val="0"/>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The mechanisms for support and explanation are separate</w:t>
      </w:r>
    </w:p>
    <w:p w14:paraId="57EE8D0C" w14:textId="1F26A7AB" w:rsidR="00377BF4" w:rsidRPr="00087290" w:rsidRDefault="009066E0" w:rsidP="008D6932">
      <w:pPr>
        <w:numPr>
          <w:ilvl w:val="0"/>
          <w:numId w:val="6"/>
        </w:numPr>
        <w:spacing w:line="276" w:lineRule="auto"/>
        <w:jc w:val="both"/>
        <w:rPr>
          <w:rFonts w:ascii="Calibri" w:hAnsi="Calibri" w:cs="Microsoft Sans Serif"/>
          <w:sz w:val="24"/>
          <w:szCs w:val="24"/>
        </w:rPr>
      </w:pPr>
      <w:r>
        <w:rPr>
          <w:rFonts w:ascii="Calibri" w:hAnsi="Calibri" w:cs="Microsoft Sans Serif"/>
          <w:sz w:val="24"/>
          <w:szCs w:val="24"/>
        </w:rPr>
        <w:t>Outlying</w:t>
      </w:r>
      <w:r w:rsidR="00377BF4" w:rsidRPr="00087290">
        <w:rPr>
          <w:rFonts w:ascii="Calibri" w:hAnsi="Calibri" w:cs="Microsoft Sans Serif"/>
          <w:sz w:val="24"/>
          <w:szCs w:val="24"/>
        </w:rPr>
        <w:t xml:space="preserve"> is a cause for looking at the data in more detail</w:t>
      </w:r>
      <w:r>
        <w:rPr>
          <w:rFonts w:ascii="Calibri" w:hAnsi="Calibri" w:cs="Microsoft Sans Serif"/>
          <w:sz w:val="24"/>
          <w:szCs w:val="24"/>
        </w:rPr>
        <w:t>.  It</w:t>
      </w:r>
      <w:r w:rsidR="00377BF4" w:rsidRPr="00087290">
        <w:rPr>
          <w:rFonts w:ascii="Calibri" w:hAnsi="Calibri" w:cs="Microsoft Sans Serif"/>
          <w:sz w:val="24"/>
          <w:szCs w:val="24"/>
        </w:rPr>
        <w:t xml:space="preserve"> is not sufficient reason in i</w:t>
      </w:r>
      <w:r>
        <w:rPr>
          <w:rFonts w:ascii="Calibri" w:hAnsi="Calibri" w:cs="Microsoft Sans Serif"/>
          <w:sz w:val="24"/>
          <w:szCs w:val="24"/>
        </w:rPr>
        <w:t>tself for restricting a surgeon or surgeon</w:t>
      </w:r>
      <w:r w:rsidR="00377BF4" w:rsidRPr="00087290">
        <w:rPr>
          <w:rFonts w:ascii="Calibri" w:hAnsi="Calibri" w:cs="Microsoft Sans Serif"/>
          <w:sz w:val="24"/>
          <w:szCs w:val="24"/>
        </w:rPr>
        <w:t>s practice</w:t>
      </w:r>
      <w:r>
        <w:rPr>
          <w:rFonts w:ascii="Calibri" w:hAnsi="Calibri" w:cs="Microsoft Sans Serif"/>
          <w:sz w:val="24"/>
          <w:szCs w:val="24"/>
        </w:rPr>
        <w:t>s</w:t>
      </w:r>
      <w:r w:rsidR="00377BF4" w:rsidRPr="00087290">
        <w:rPr>
          <w:rFonts w:ascii="Calibri" w:hAnsi="Calibri" w:cs="Microsoft Sans Serif"/>
          <w:sz w:val="24"/>
          <w:szCs w:val="24"/>
        </w:rPr>
        <w:t xml:space="preserve"> unless there are clear concerns about the safety of patients</w:t>
      </w:r>
    </w:p>
    <w:p w14:paraId="78594EB8" w14:textId="161101A0" w:rsidR="00D32E3C" w:rsidRPr="009066E0" w:rsidRDefault="00377BF4" w:rsidP="009066E0">
      <w:pPr>
        <w:numPr>
          <w:ilvl w:val="0"/>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The mechanism is reasonable and proportionate</w:t>
      </w:r>
    </w:p>
    <w:p w14:paraId="152DF423" w14:textId="77777777" w:rsidR="00377BF4" w:rsidRPr="00087290" w:rsidRDefault="00377BF4" w:rsidP="008D6932">
      <w:pPr>
        <w:numPr>
          <w:ilvl w:val="0"/>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Explanation proceeds in four stages</w:t>
      </w:r>
    </w:p>
    <w:p w14:paraId="1EFBAFF8" w14:textId="77777777" w:rsidR="00377BF4" w:rsidRPr="00087290" w:rsidRDefault="00377BF4" w:rsidP="008D6932">
      <w:pPr>
        <w:tabs>
          <w:tab w:val="left" w:pos="720"/>
        </w:tabs>
        <w:spacing w:line="276" w:lineRule="auto"/>
        <w:jc w:val="both"/>
        <w:rPr>
          <w:rFonts w:ascii="Calibri" w:hAnsi="Calibri" w:cs="Microsoft Sans Serif"/>
          <w:sz w:val="24"/>
          <w:szCs w:val="24"/>
        </w:rPr>
      </w:pPr>
    </w:p>
    <w:p w14:paraId="389A7AFC" w14:textId="77777777" w:rsidR="00377BF4" w:rsidRPr="00087290" w:rsidRDefault="00377BF4" w:rsidP="008D6932">
      <w:pPr>
        <w:numPr>
          <w:ilvl w:val="1"/>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Analysis of the data for accuracy</w:t>
      </w:r>
    </w:p>
    <w:p w14:paraId="196CF0BD" w14:textId="288D9FEB" w:rsidR="00377BF4" w:rsidRPr="00087290" w:rsidRDefault="00377BF4" w:rsidP="008D6932">
      <w:pPr>
        <w:numPr>
          <w:ilvl w:val="1"/>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Analysis of the</w:t>
      </w:r>
      <w:r w:rsidR="009066E0">
        <w:rPr>
          <w:rFonts w:ascii="Calibri" w:hAnsi="Calibri" w:cs="Microsoft Sans Serif"/>
          <w:sz w:val="24"/>
          <w:szCs w:val="24"/>
        </w:rPr>
        <w:t xml:space="preserve"> case</w:t>
      </w:r>
      <w:r w:rsidR="009A2872">
        <w:rPr>
          <w:rFonts w:ascii="Calibri" w:hAnsi="Calibri" w:cs="Microsoft Sans Serif"/>
          <w:sz w:val="24"/>
          <w:szCs w:val="24"/>
        </w:rPr>
        <w:t>-</w:t>
      </w:r>
      <w:r w:rsidR="009066E0">
        <w:rPr>
          <w:rFonts w:ascii="Calibri" w:hAnsi="Calibri" w:cs="Microsoft Sans Serif"/>
          <w:sz w:val="24"/>
          <w:szCs w:val="24"/>
        </w:rPr>
        <w:t>mix being treated in the unit.</w:t>
      </w:r>
    </w:p>
    <w:p w14:paraId="035C3850" w14:textId="2372E926" w:rsidR="00377BF4" w:rsidRPr="00087290" w:rsidRDefault="00377BF4" w:rsidP="008D6932">
      <w:pPr>
        <w:numPr>
          <w:ilvl w:val="1"/>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Analysis of institutional factors that may</w:t>
      </w:r>
      <w:r w:rsidR="009066E0">
        <w:rPr>
          <w:rFonts w:ascii="Calibri" w:hAnsi="Calibri" w:cs="Microsoft Sans Serif"/>
          <w:sz w:val="24"/>
          <w:szCs w:val="24"/>
        </w:rPr>
        <w:t xml:space="preserve"> contribute to the</w:t>
      </w:r>
      <w:r w:rsidRPr="00087290">
        <w:rPr>
          <w:rFonts w:ascii="Calibri" w:hAnsi="Calibri" w:cs="Microsoft Sans Serif"/>
          <w:sz w:val="24"/>
          <w:szCs w:val="24"/>
        </w:rPr>
        <w:t xml:space="preserve"> clinical outcomes</w:t>
      </w:r>
      <w:r w:rsidR="009066E0">
        <w:rPr>
          <w:rFonts w:ascii="Calibri" w:hAnsi="Calibri" w:cs="Microsoft Sans Serif"/>
          <w:sz w:val="24"/>
          <w:szCs w:val="24"/>
        </w:rPr>
        <w:t xml:space="preserve"> seen</w:t>
      </w:r>
    </w:p>
    <w:p w14:paraId="03E90AA4" w14:textId="32D0867A" w:rsidR="00377BF4" w:rsidRDefault="00D32E3C" w:rsidP="008D6932">
      <w:pPr>
        <w:numPr>
          <w:ilvl w:val="1"/>
          <w:numId w:val="6"/>
        </w:numPr>
        <w:spacing w:line="276" w:lineRule="auto"/>
        <w:jc w:val="both"/>
        <w:rPr>
          <w:rFonts w:ascii="Calibri" w:hAnsi="Calibri" w:cs="Microsoft Sans Serif"/>
          <w:sz w:val="24"/>
          <w:szCs w:val="24"/>
        </w:rPr>
      </w:pPr>
      <w:r w:rsidRPr="00087290">
        <w:rPr>
          <w:rFonts w:ascii="Calibri" w:hAnsi="Calibri" w:cs="Microsoft Sans Serif"/>
          <w:sz w:val="24"/>
          <w:szCs w:val="24"/>
        </w:rPr>
        <w:t>Analysis of individual</w:t>
      </w:r>
      <w:r w:rsidR="009066E0">
        <w:rPr>
          <w:rFonts w:ascii="Calibri" w:hAnsi="Calibri" w:cs="Microsoft Sans Serif"/>
          <w:sz w:val="24"/>
          <w:szCs w:val="24"/>
        </w:rPr>
        <w:t xml:space="preserve"> clinician</w:t>
      </w:r>
      <w:r w:rsidR="00377BF4" w:rsidRPr="00087290">
        <w:rPr>
          <w:rFonts w:ascii="Calibri" w:hAnsi="Calibri" w:cs="Microsoft Sans Serif"/>
          <w:sz w:val="24"/>
          <w:szCs w:val="24"/>
        </w:rPr>
        <w:t>’s performance</w:t>
      </w:r>
    </w:p>
    <w:p w14:paraId="557EBD69" w14:textId="77777777" w:rsidR="009066E0" w:rsidRDefault="009066E0" w:rsidP="009066E0">
      <w:pPr>
        <w:spacing w:line="276" w:lineRule="auto"/>
        <w:jc w:val="both"/>
        <w:rPr>
          <w:rFonts w:ascii="Calibri" w:hAnsi="Calibri" w:cs="Microsoft Sans Serif"/>
          <w:sz w:val="24"/>
          <w:szCs w:val="24"/>
        </w:rPr>
      </w:pPr>
    </w:p>
    <w:p w14:paraId="1E49E430" w14:textId="77777777" w:rsidR="00D32E3C" w:rsidRPr="00087290" w:rsidRDefault="00D32E3C" w:rsidP="008D6932">
      <w:pPr>
        <w:spacing w:line="276" w:lineRule="auto"/>
        <w:ind w:left="1440"/>
        <w:jc w:val="both"/>
        <w:rPr>
          <w:rFonts w:ascii="Calibri" w:hAnsi="Calibri" w:cs="Microsoft Sans Serif"/>
          <w:sz w:val="24"/>
          <w:szCs w:val="24"/>
        </w:rPr>
      </w:pPr>
    </w:p>
    <w:p w14:paraId="13C3B82B" w14:textId="77777777" w:rsidR="00377BF4" w:rsidRPr="00087290" w:rsidRDefault="00377BF4" w:rsidP="00666CB7">
      <w:pPr>
        <w:spacing w:line="276" w:lineRule="auto"/>
        <w:ind w:left="30"/>
        <w:rPr>
          <w:rFonts w:ascii="Calibri" w:hAnsi="Calibri"/>
          <w:sz w:val="24"/>
          <w:szCs w:val="24"/>
        </w:rPr>
      </w:pPr>
    </w:p>
    <w:p w14:paraId="567CFBF9" w14:textId="2394BB33" w:rsidR="000D3BB4" w:rsidRPr="00087290" w:rsidRDefault="009A2872" w:rsidP="00666CB7">
      <w:pPr>
        <w:spacing w:line="276" w:lineRule="auto"/>
        <w:ind w:left="30"/>
        <w:rPr>
          <w:rFonts w:ascii="Calibri" w:hAnsi="Calibri"/>
          <w:sz w:val="28"/>
          <w:szCs w:val="28"/>
          <w:u w:val="single"/>
        </w:rPr>
      </w:pPr>
      <w:r>
        <w:rPr>
          <w:rFonts w:ascii="Calibri" w:hAnsi="Calibri"/>
          <w:sz w:val="28"/>
          <w:szCs w:val="28"/>
          <w:u w:val="single"/>
        </w:rPr>
        <w:t>(5</w:t>
      </w:r>
      <w:r w:rsidR="008D6932" w:rsidRPr="00087290">
        <w:rPr>
          <w:rFonts w:ascii="Calibri" w:hAnsi="Calibri"/>
          <w:sz w:val="28"/>
          <w:szCs w:val="28"/>
          <w:u w:val="single"/>
        </w:rPr>
        <w:t xml:space="preserve">) </w:t>
      </w:r>
      <w:r w:rsidR="00E0059E" w:rsidRPr="00087290">
        <w:rPr>
          <w:rFonts w:ascii="Calibri" w:hAnsi="Calibri"/>
          <w:sz w:val="28"/>
          <w:szCs w:val="28"/>
          <w:u w:val="single"/>
        </w:rPr>
        <w:t>Alert and Alarm Letters Re</w:t>
      </w:r>
      <w:r w:rsidR="00FE45E3">
        <w:rPr>
          <w:rFonts w:ascii="Calibri" w:hAnsi="Calibri"/>
          <w:sz w:val="28"/>
          <w:szCs w:val="28"/>
          <w:u w:val="single"/>
        </w:rPr>
        <w:t>lated to 30,</w:t>
      </w:r>
      <w:r w:rsidR="00780711">
        <w:rPr>
          <w:rFonts w:ascii="Calibri" w:hAnsi="Calibri"/>
          <w:sz w:val="28"/>
          <w:szCs w:val="28"/>
          <w:u w:val="single"/>
        </w:rPr>
        <w:t xml:space="preserve"> 90 </w:t>
      </w:r>
      <w:r w:rsidR="00FE45E3">
        <w:rPr>
          <w:rFonts w:ascii="Calibri" w:hAnsi="Calibri"/>
          <w:sz w:val="28"/>
          <w:szCs w:val="28"/>
          <w:u w:val="single"/>
        </w:rPr>
        <w:t xml:space="preserve">and </w:t>
      </w:r>
      <w:proofErr w:type="gramStart"/>
      <w:r w:rsidR="00FE45E3">
        <w:rPr>
          <w:rFonts w:ascii="Calibri" w:hAnsi="Calibri"/>
          <w:sz w:val="28"/>
          <w:szCs w:val="28"/>
          <w:u w:val="single"/>
        </w:rPr>
        <w:t xml:space="preserve">365 </w:t>
      </w:r>
      <w:r w:rsidR="00780711">
        <w:rPr>
          <w:rFonts w:ascii="Calibri" w:hAnsi="Calibri"/>
          <w:sz w:val="28"/>
          <w:szCs w:val="28"/>
          <w:u w:val="single"/>
        </w:rPr>
        <w:t>day</w:t>
      </w:r>
      <w:proofErr w:type="gramEnd"/>
      <w:r w:rsidR="00780711">
        <w:rPr>
          <w:rFonts w:ascii="Calibri" w:hAnsi="Calibri"/>
          <w:sz w:val="28"/>
          <w:szCs w:val="28"/>
          <w:u w:val="single"/>
        </w:rPr>
        <w:t xml:space="preserve"> survival </w:t>
      </w:r>
      <w:r w:rsidR="008D6932" w:rsidRPr="00087290">
        <w:rPr>
          <w:rFonts w:ascii="Calibri" w:hAnsi="Calibri"/>
          <w:sz w:val="28"/>
          <w:szCs w:val="28"/>
          <w:u w:val="single"/>
        </w:rPr>
        <w:t>in LCCOP</w:t>
      </w:r>
      <w:r w:rsidR="00D418F4" w:rsidRPr="00087290">
        <w:rPr>
          <w:rFonts w:ascii="Calibri" w:hAnsi="Calibri"/>
          <w:sz w:val="28"/>
          <w:szCs w:val="28"/>
          <w:u w:val="single"/>
        </w:rPr>
        <w:t>: suggested actions</w:t>
      </w:r>
    </w:p>
    <w:p w14:paraId="13DB5BB2" w14:textId="77777777" w:rsidR="00D418F4" w:rsidRPr="00087290" w:rsidRDefault="00D418F4" w:rsidP="00666CB7">
      <w:pPr>
        <w:spacing w:line="276" w:lineRule="auto"/>
        <w:ind w:left="30"/>
        <w:rPr>
          <w:rFonts w:ascii="Calibri" w:hAnsi="Calibri"/>
          <w:sz w:val="24"/>
          <w:szCs w:val="24"/>
        </w:rPr>
      </w:pPr>
    </w:p>
    <w:p w14:paraId="61598624" w14:textId="3EA945BC" w:rsidR="00D418F4" w:rsidRPr="00087290" w:rsidRDefault="009A2872" w:rsidP="00666CB7">
      <w:pPr>
        <w:spacing w:line="276" w:lineRule="auto"/>
        <w:ind w:left="30"/>
        <w:rPr>
          <w:rFonts w:ascii="Calibri" w:hAnsi="Calibri"/>
          <w:sz w:val="24"/>
          <w:szCs w:val="24"/>
          <w:u w:val="single"/>
        </w:rPr>
      </w:pPr>
      <w:r>
        <w:rPr>
          <w:rFonts w:ascii="Calibri" w:hAnsi="Calibri"/>
          <w:sz w:val="24"/>
          <w:szCs w:val="24"/>
          <w:u w:val="single"/>
        </w:rPr>
        <w:t>(5</w:t>
      </w:r>
      <w:r w:rsidR="008D6932" w:rsidRPr="00087290">
        <w:rPr>
          <w:rFonts w:ascii="Calibri" w:hAnsi="Calibri"/>
          <w:sz w:val="24"/>
          <w:szCs w:val="24"/>
          <w:u w:val="single"/>
        </w:rPr>
        <w:t xml:space="preserve">.1) </w:t>
      </w:r>
      <w:r w:rsidR="00D418F4" w:rsidRPr="00087290">
        <w:rPr>
          <w:rFonts w:ascii="Calibri" w:hAnsi="Calibri"/>
          <w:sz w:val="24"/>
          <w:szCs w:val="24"/>
          <w:u w:val="single"/>
        </w:rPr>
        <w:t>At alert or alarm levels, units should take the following actions;</w:t>
      </w:r>
    </w:p>
    <w:p w14:paraId="427C020C" w14:textId="77777777" w:rsidR="00D418F4" w:rsidRPr="00087290" w:rsidRDefault="00D418F4" w:rsidP="00666CB7">
      <w:pPr>
        <w:spacing w:line="276" w:lineRule="auto"/>
        <w:ind w:left="30"/>
        <w:rPr>
          <w:rFonts w:ascii="Calibri" w:hAnsi="Calibri"/>
          <w:sz w:val="24"/>
          <w:szCs w:val="24"/>
        </w:rPr>
      </w:pPr>
    </w:p>
    <w:p w14:paraId="2A676093" w14:textId="77777777" w:rsidR="00DC7685" w:rsidRPr="00087290" w:rsidRDefault="00DC7685" w:rsidP="00C623E5">
      <w:pPr>
        <w:numPr>
          <w:ilvl w:val="0"/>
          <w:numId w:val="8"/>
        </w:numPr>
        <w:spacing w:line="276" w:lineRule="auto"/>
        <w:jc w:val="both"/>
        <w:rPr>
          <w:rFonts w:ascii="Calibri" w:hAnsi="Calibri"/>
          <w:sz w:val="24"/>
          <w:szCs w:val="24"/>
        </w:rPr>
      </w:pPr>
      <w:r w:rsidRPr="00087290">
        <w:rPr>
          <w:rFonts w:ascii="Calibri" w:hAnsi="Calibri"/>
          <w:sz w:val="24"/>
          <w:szCs w:val="24"/>
        </w:rPr>
        <w:t>Inform all consultant surgeons in the unit of the alert/alarm, and involve them in the local review that follows.</w:t>
      </w:r>
    </w:p>
    <w:p w14:paraId="5AF0B58D" w14:textId="5651F50B" w:rsidR="00DC7685" w:rsidRPr="00087290" w:rsidRDefault="005C37AA" w:rsidP="00C623E5">
      <w:pPr>
        <w:numPr>
          <w:ilvl w:val="0"/>
          <w:numId w:val="8"/>
        </w:numPr>
        <w:spacing w:line="276" w:lineRule="auto"/>
        <w:jc w:val="both"/>
        <w:rPr>
          <w:rFonts w:ascii="Calibri" w:hAnsi="Calibri"/>
          <w:sz w:val="24"/>
          <w:szCs w:val="24"/>
        </w:rPr>
      </w:pPr>
      <w:r>
        <w:rPr>
          <w:rFonts w:ascii="Calibri" w:hAnsi="Calibri"/>
          <w:sz w:val="24"/>
          <w:szCs w:val="24"/>
        </w:rPr>
        <w:t xml:space="preserve">An internal review </w:t>
      </w:r>
      <w:r w:rsidR="00DC7685" w:rsidRPr="00087290">
        <w:rPr>
          <w:rFonts w:ascii="Calibri" w:hAnsi="Calibri"/>
          <w:sz w:val="24"/>
          <w:szCs w:val="24"/>
        </w:rPr>
        <w:t>Initially, units should locally review their data, to identify any inaccuracies.</w:t>
      </w:r>
      <w:r w:rsidR="00BE4443" w:rsidRPr="00087290">
        <w:rPr>
          <w:rFonts w:ascii="Calibri" w:hAnsi="Calibri"/>
          <w:sz w:val="24"/>
          <w:szCs w:val="24"/>
        </w:rPr>
        <w:t xml:space="preserve">  Units and Trusts must satisfy themselves </w:t>
      </w:r>
      <w:proofErr w:type="gramStart"/>
      <w:r w:rsidR="00BE4443" w:rsidRPr="00087290">
        <w:rPr>
          <w:rFonts w:ascii="Calibri" w:hAnsi="Calibri"/>
          <w:sz w:val="24"/>
          <w:szCs w:val="24"/>
        </w:rPr>
        <w:t>that local arrangements</w:t>
      </w:r>
      <w:proofErr w:type="gramEnd"/>
      <w:r w:rsidR="00BE4443" w:rsidRPr="00087290">
        <w:rPr>
          <w:rFonts w:ascii="Calibri" w:hAnsi="Calibri"/>
          <w:sz w:val="24"/>
          <w:szCs w:val="24"/>
        </w:rPr>
        <w:t xml:space="preserve"> for data collection and submission are both robust and adequately resourced.  This is particularly</w:t>
      </w:r>
      <w:r w:rsidR="008D6932" w:rsidRPr="00087290">
        <w:rPr>
          <w:rFonts w:ascii="Calibri" w:hAnsi="Calibri"/>
          <w:sz w:val="24"/>
          <w:szCs w:val="24"/>
        </w:rPr>
        <w:t xml:space="preserve"> important if</w:t>
      </w:r>
      <w:r w:rsidR="00BE4443" w:rsidRPr="00087290">
        <w:rPr>
          <w:rFonts w:ascii="Calibri" w:hAnsi="Calibri"/>
          <w:sz w:val="24"/>
          <w:szCs w:val="24"/>
        </w:rPr>
        <w:t xml:space="preserve"> data inaccuracy is identified as the cause of outlying.</w:t>
      </w:r>
      <w:r w:rsidR="00FE45E3">
        <w:rPr>
          <w:rFonts w:ascii="Calibri" w:hAnsi="Calibri"/>
          <w:sz w:val="24"/>
          <w:szCs w:val="24"/>
        </w:rPr>
        <w:t xml:space="preserve">  Units should bear in mind that some of the data used or adjustment in LCCOP is derived from a Trust’s Hospital Episode Statistics (HES) data, and assessing the accuracy of this data may be part of a Trust’s internal review.</w:t>
      </w:r>
    </w:p>
    <w:p w14:paraId="5F71CD5E" w14:textId="77777777" w:rsidR="00D418F4" w:rsidRPr="00087290" w:rsidRDefault="00DC7685" w:rsidP="00C623E5">
      <w:pPr>
        <w:numPr>
          <w:ilvl w:val="0"/>
          <w:numId w:val="8"/>
        </w:numPr>
        <w:spacing w:line="276" w:lineRule="auto"/>
        <w:jc w:val="both"/>
        <w:rPr>
          <w:rFonts w:ascii="Calibri" w:hAnsi="Calibri"/>
          <w:sz w:val="24"/>
          <w:szCs w:val="24"/>
        </w:rPr>
      </w:pPr>
      <w:r w:rsidRPr="00087290">
        <w:rPr>
          <w:rFonts w:ascii="Calibri" w:hAnsi="Calibri"/>
          <w:sz w:val="24"/>
          <w:szCs w:val="24"/>
        </w:rPr>
        <w:t>If concerns remain, an</w:t>
      </w:r>
      <w:r w:rsidR="00D418F4" w:rsidRPr="00087290">
        <w:rPr>
          <w:rFonts w:ascii="Calibri" w:hAnsi="Calibri"/>
          <w:sz w:val="24"/>
          <w:szCs w:val="24"/>
        </w:rPr>
        <w:t xml:space="preserve"> internal review of the unit’s practice should take place.  This should include an assessment of caseload, working practice</w:t>
      </w:r>
      <w:r w:rsidRPr="00087290">
        <w:rPr>
          <w:rFonts w:ascii="Calibri" w:hAnsi="Calibri"/>
          <w:sz w:val="24"/>
          <w:szCs w:val="24"/>
        </w:rPr>
        <w:t>s and resources</w:t>
      </w:r>
      <w:r w:rsidR="00AB3C64" w:rsidRPr="00087290">
        <w:rPr>
          <w:rFonts w:ascii="Calibri" w:hAnsi="Calibri"/>
          <w:sz w:val="24"/>
          <w:szCs w:val="24"/>
        </w:rPr>
        <w:t xml:space="preserve"> within the unit</w:t>
      </w:r>
      <w:r w:rsidRPr="00087290">
        <w:rPr>
          <w:rFonts w:ascii="Calibri" w:hAnsi="Calibri"/>
          <w:sz w:val="24"/>
          <w:szCs w:val="24"/>
        </w:rPr>
        <w:t xml:space="preserve">.  Unit and individual clinical practice should take account of </w:t>
      </w:r>
      <w:r w:rsidR="00D418F4" w:rsidRPr="00087290">
        <w:rPr>
          <w:rFonts w:ascii="Calibri" w:hAnsi="Calibri"/>
          <w:sz w:val="24"/>
          <w:szCs w:val="24"/>
        </w:rPr>
        <w:t>relevant national guidance (particularly NICE guidance</w:t>
      </w:r>
      <w:r w:rsidRPr="00087290">
        <w:rPr>
          <w:rFonts w:ascii="Calibri" w:hAnsi="Calibri"/>
          <w:sz w:val="24"/>
          <w:szCs w:val="24"/>
        </w:rPr>
        <w:t xml:space="preserve"> and the BTS/SCTS guidance).  Evidence that national guidance has been considered should be part of the review.</w:t>
      </w:r>
    </w:p>
    <w:p w14:paraId="2BE0859D" w14:textId="77777777" w:rsidR="00DC7685" w:rsidRPr="00087290" w:rsidRDefault="00DC7685" w:rsidP="00C623E5">
      <w:pPr>
        <w:numPr>
          <w:ilvl w:val="0"/>
          <w:numId w:val="8"/>
        </w:numPr>
        <w:spacing w:line="276" w:lineRule="auto"/>
        <w:jc w:val="both"/>
        <w:rPr>
          <w:rFonts w:ascii="Calibri" w:hAnsi="Calibri"/>
          <w:sz w:val="24"/>
          <w:szCs w:val="24"/>
        </w:rPr>
      </w:pPr>
      <w:r w:rsidRPr="00087290">
        <w:rPr>
          <w:rFonts w:ascii="Calibri" w:hAnsi="Calibri"/>
          <w:sz w:val="24"/>
          <w:szCs w:val="24"/>
        </w:rPr>
        <w:t>Internal review should analyse performance and outcome at both unit and individual clinician level, using recognised risk adjustment models as specified above.</w:t>
      </w:r>
    </w:p>
    <w:p w14:paraId="5F72922E" w14:textId="77777777" w:rsidR="00DC7685" w:rsidRPr="00087290" w:rsidRDefault="00DC7685" w:rsidP="00C623E5">
      <w:pPr>
        <w:numPr>
          <w:ilvl w:val="0"/>
          <w:numId w:val="8"/>
        </w:numPr>
        <w:spacing w:line="276" w:lineRule="auto"/>
        <w:jc w:val="both"/>
        <w:rPr>
          <w:rFonts w:ascii="Calibri" w:hAnsi="Calibri"/>
          <w:sz w:val="24"/>
          <w:szCs w:val="24"/>
        </w:rPr>
      </w:pPr>
      <w:r w:rsidRPr="00087290">
        <w:rPr>
          <w:rFonts w:ascii="Calibri" w:hAnsi="Calibri"/>
          <w:sz w:val="24"/>
          <w:szCs w:val="24"/>
        </w:rPr>
        <w:t xml:space="preserve">Other data sources should be used to gain an assessment of unit performance.  These may include, amongst </w:t>
      </w:r>
      <w:r w:rsidR="00AB3C64" w:rsidRPr="00087290">
        <w:rPr>
          <w:rFonts w:ascii="Calibri" w:hAnsi="Calibri"/>
          <w:sz w:val="24"/>
          <w:szCs w:val="24"/>
        </w:rPr>
        <w:t>others, reports from the National Cancer Peer Review P</w:t>
      </w:r>
      <w:r w:rsidRPr="00087290">
        <w:rPr>
          <w:rFonts w:ascii="Calibri" w:hAnsi="Calibri"/>
          <w:sz w:val="24"/>
          <w:szCs w:val="24"/>
        </w:rPr>
        <w:t>rogramme</w:t>
      </w:r>
      <w:r w:rsidR="00AB3C64" w:rsidRPr="00087290">
        <w:rPr>
          <w:rFonts w:ascii="Calibri" w:hAnsi="Calibri"/>
          <w:sz w:val="24"/>
          <w:szCs w:val="24"/>
        </w:rPr>
        <w:t xml:space="preserve"> (at </w:t>
      </w:r>
      <w:hyperlink r:id="rId9" w:history="1">
        <w:r w:rsidR="00AB3C64" w:rsidRPr="00087290">
          <w:rPr>
            <w:rStyle w:val="Hyperlink"/>
            <w:rFonts w:ascii="Calibri" w:hAnsi="Calibri"/>
            <w:sz w:val="24"/>
            <w:szCs w:val="24"/>
          </w:rPr>
          <w:t>http://www.mycancertreatment.nhs.uk</w:t>
        </w:r>
      </w:hyperlink>
      <w:r w:rsidR="00AB3C64" w:rsidRPr="00087290">
        <w:rPr>
          <w:rFonts w:ascii="Calibri" w:hAnsi="Calibri"/>
          <w:sz w:val="24"/>
          <w:szCs w:val="24"/>
        </w:rPr>
        <w:t>)</w:t>
      </w:r>
      <w:r w:rsidRPr="00087290">
        <w:rPr>
          <w:rFonts w:ascii="Calibri" w:hAnsi="Calibri"/>
          <w:sz w:val="24"/>
          <w:szCs w:val="24"/>
        </w:rPr>
        <w:t>, but also internal audit and evidence from consultant appraisal</w:t>
      </w:r>
      <w:r w:rsidR="00AB3C64" w:rsidRPr="00087290">
        <w:rPr>
          <w:rFonts w:ascii="Calibri" w:hAnsi="Calibri"/>
          <w:sz w:val="24"/>
          <w:szCs w:val="24"/>
        </w:rPr>
        <w:t>, multisource feedback</w:t>
      </w:r>
      <w:r w:rsidRPr="00087290">
        <w:rPr>
          <w:rFonts w:ascii="Calibri" w:hAnsi="Calibri"/>
          <w:sz w:val="24"/>
          <w:szCs w:val="24"/>
        </w:rPr>
        <w:t xml:space="preserve"> and revalidation.</w:t>
      </w:r>
    </w:p>
    <w:p w14:paraId="495EC6C0" w14:textId="77777777" w:rsidR="00DC7685" w:rsidRPr="00087290" w:rsidRDefault="00BE4443" w:rsidP="00C623E5">
      <w:pPr>
        <w:numPr>
          <w:ilvl w:val="0"/>
          <w:numId w:val="8"/>
        </w:numPr>
        <w:spacing w:line="276" w:lineRule="auto"/>
        <w:jc w:val="both"/>
        <w:rPr>
          <w:rFonts w:ascii="Calibri" w:hAnsi="Calibri"/>
          <w:sz w:val="24"/>
          <w:szCs w:val="24"/>
        </w:rPr>
      </w:pPr>
      <w:r w:rsidRPr="00087290">
        <w:rPr>
          <w:rFonts w:ascii="Calibri" w:hAnsi="Calibri"/>
          <w:sz w:val="24"/>
          <w:szCs w:val="24"/>
        </w:rPr>
        <w:t>At the end of the internal review process, a recovery plan should be agreed by the Unit and copies circulated to stakeholders.</w:t>
      </w:r>
      <w:r w:rsidR="00E32860" w:rsidRPr="00087290">
        <w:rPr>
          <w:rFonts w:ascii="Calibri" w:hAnsi="Calibri"/>
          <w:sz w:val="24"/>
          <w:szCs w:val="24"/>
        </w:rPr>
        <w:t xml:space="preserve">  The National Cancer Peer Review team should be informed, and the recovery plan included as part of the Trust’s submission at its next Lung Cancer Peer Review visit.</w:t>
      </w:r>
    </w:p>
    <w:p w14:paraId="53FB9DFF" w14:textId="77777777" w:rsidR="00BE4443" w:rsidRPr="00087290" w:rsidRDefault="00BE4443" w:rsidP="00C623E5">
      <w:pPr>
        <w:numPr>
          <w:ilvl w:val="0"/>
          <w:numId w:val="8"/>
        </w:numPr>
        <w:spacing w:line="276" w:lineRule="auto"/>
        <w:jc w:val="both"/>
        <w:rPr>
          <w:rFonts w:ascii="Calibri" w:hAnsi="Calibri"/>
          <w:sz w:val="24"/>
          <w:szCs w:val="24"/>
        </w:rPr>
      </w:pPr>
      <w:r w:rsidRPr="00087290">
        <w:rPr>
          <w:rFonts w:ascii="Calibri" w:hAnsi="Calibri"/>
          <w:sz w:val="24"/>
          <w:szCs w:val="24"/>
        </w:rPr>
        <w:t>Based on previous experience, SCTS advises units at alert or alarm levels to make contact with their Trust’s communications department early, to provide support in case of media interest.</w:t>
      </w:r>
    </w:p>
    <w:p w14:paraId="76E92F34" w14:textId="77777777" w:rsidR="008D6932" w:rsidRPr="00087290" w:rsidRDefault="008D6932" w:rsidP="00C623E5">
      <w:pPr>
        <w:numPr>
          <w:ilvl w:val="0"/>
          <w:numId w:val="8"/>
        </w:numPr>
        <w:spacing w:line="276" w:lineRule="auto"/>
        <w:jc w:val="both"/>
        <w:rPr>
          <w:rFonts w:ascii="Calibri" w:hAnsi="Calibri"/>
          <w:sz w:val="24"/>
          <w:szCs w:val="24"/>
        </w:rPr>
      </w:pPr>
      <w:r w:rsidRPr="00087290">
        <w:rPr>
          <w:rFonts w:ascii="Calibri" w:hAnsi="Calibri"/>
          <w:sz w:val="24"/>
          <w:szCs w:val="24"/>
        </w:rPr>
        <w:t>At all times during</w:t>
      </w:r>
      <w:r w:rsidR="00C623E5" w:rsidRPr="00087290">
        <w:rPr>
          <w:rFonts w:ascii="Calibri" w:hAnsi="Calibri"/>
          <w:sz w:val="24"/>
          <w:szCs w:val="24"/>
        </w:rPr>
        <w:t xml:space="preserve"> the process, the Trus</w:t>
      </w:r>
      <w:r w:rsidRPr="00087290">
        <w:rPr>
          <w:rFonts w:ascii="Calibri" w:hAnsi="Calibri"/>
          <w:sz w:val="24"/>
          <w:szCs w:val="24"/>
        </w:rPr>
        <w:t xml:space="preserve">t concerned remains responsible for the </w:t>
      </w:r>
      <w:r w:rsidR="00C623E5" w:rsidRPr="00087290">
        <w:rPr>
          <w:rFonts w:ascii="Calibri" w:hAnsi="Calibri"/>
          <w:sz w:val="24"/>
          <w:szCs w:val="24"/>
        </w:rPr>
        <w:t xml:space="preserve">safety of the services it provides.  Individual clinicians have a professional responsibility to ensure the safety of their patients, following the principles outlined in </w:t>
      </w:r>
      <w:hyperlink r:id="rId10" w:history="1">
        <w:r w:rsidR="00C623E5" w:rsidRPr="00087290">
          <w:rPr>
            <w:rStyle w:val="Hyperlink"/>
            <w:rFonts w:ascii="Calibri" w:hAnsi="Calibri"/>
            <w:sz w:val="24"/>
            <w:szCs w:val="24"/>
          </w:rPr>
          <w:t>Good Medical Practice</w:t>
        </w:r>
      </w:hyperlink>
      <w:r w:rsidR="00C623E5" w:rsidRPr="00087290">
        <w:rPr>
          <w:rFonts w:ascii="Calibri" w:hAnsi="Calibri"/>
          <w:sz w:val="24"/>
          <w:szCs w:val="24"/>
        </w:rPr>
        <w:t>.</w:t>
      </w:r>
    </w:p>
    <w:p w14:paraId="6AC4C97C" w14:textId="77777777" w:rsidR="00E0059E" w:rsidRPr="00087290" w:rsidRDefault="00E0059E" w:rsidP="00666CB7">
      <w:pPr>
        <w:spacing w:line="276" w:lineRule="auto"/>
        <w:ind w:left="30"/>
        <w:rPr>
          <w:rFonts w:ascii="Calibri" w:hAnsi="Calibri"/>
          <w:sz w:val="24"/>
          <w:szCs w:val="24"/>
        </w:rPr>
      </w:pPr>
    </w:p>
    <w:p w14:paraId="1A7293F5" w14:textId="241353E3" w:rsidR="00E0059E" w:rsidRPr="00087290" w:rsidRDefault="009A2872" w:rsidP="00666CB7">
      <w:pPr>
        <w:spacing w:line="276" w:lineRule="auto"/>
        <w:ind w:left="30"/>
        <w:rPr>
          <w:rFonts w:ascii="Calibri" w:hAnsi="Calibri"/>
          <w:sz w:val="24"/>
          <w:szCs w:val="24"/>
          <w:u w:val="single"/>
        </w:rPr>
      </w:pPr>
      <w:r>
        <w:rPr>
          <w:rFonts w:ascii="Calibri" w:hAnsi="Calibri"/>
          <w:sz w:val="24"/>
          <w:szCs w:val="24"/>
          <w:u w:val="single"/>
        </w:rPr>
        <w:t>(5</w:t>
      </w:r>
      <w:r w:rsidR="008D6932" w:rsidRPr="00087290">
        <w:rPr>
          <w:rFonts w:ascii="Calibri" w:hAnsi="Calibri"/>
          <w:sz w:val="24"/>
          <w:szCs w:val="24"/>
          <w:u w:val="single"/>
        </w:rPr>
        <w:t xml:space="preserve">.2) </w:t>
      </w:r>
      <w:r w:rsidR="00BE4443" w:rsidRPr="00087290">
        <w:rPr>
          <w:rFonts w:ascii="Calibri" w:hAnsi="Calibri"/>
          <w:sz w:val="24"/>
          <w:szCs w:val="24"/>
          <w:u w:val="single"/>
        </w:rPr>
        <w:t>At alert or alarm levels, individual surgeons should take the following actions;</w:t>
      </w:r>
    </w:p>
    <w:p w14:paraId="38A2E5DC" w14:textId="77777777" w:rsidR="00BE4443" w:rsidRPr="00087290" w:rsidRDefault="00BE4443" w:rsidP="00666CB7">
      <w:pPr>
        <w:spacing w:line="276" w:lineRule="auto"/>
        <w:ind w:left="30"/>
        <w:rPr>
          <w:rFonts w:ascii="Calibri" w:hAnsi="Calibri"/>
          <w:sz w:val="24"/>
          <w:szCs w:val="24"/>
        </w:rPr>
      </w:pPr>
    </w:p>
    <w:p w14:paraId="5C590A2D" w14:textId="77777777" w:rsidR="00BE4443" w:rsidRPr="00087290" w:rsidRDefault="00BE4443" w:rsidP="00666CB7">
      <w:pPr>
        <w:numPr>
          <w:ilvl w:val="0"/>
          <w:numId w:val="9"/>
        </w:numPr>
        <w:spacing w:line="276" w:lineRule="auto"/>
        <w:rPr>
          <w:rFonts w:ascii="Calibri" w:hAnsi="Calibri"/>
          <w:sz w:val="24"/>
          <w:szCs w:val="24"/>
        </w:rPr>
      </w:pPr>
      <w:r w:rsidRPr="00087290">
        <w:rPr>
          <w:rFonts w:ascii="Calibri" w:hAnsi="Calibri"/>
          <w:sz w:val="24"/>
          <w:szCs w:val="24"/>
        </w:rPr>
        <w:t>Work with their Trust to complete an effective internal review as outlined above (points 2-3).</w:t>
      </w:r>
    </w:p>
    <w:p w14:paraId="5EE857B5" w14:textId="77777777" w:rsidR="00BE4443" w:rsidRPr="00087290" w:rsidRDefault="00BE4443" w:rsidP="00666CB7">
      <w:pPr>
        <w:numPr>
          <w:ilvl w:val="0"/>
          <w:numId w:val="9"/>
        </w:numPr>
        <w:spacing w:line="276" w:lineRule="auto"/>
        <w:rPr>
          <w:rFonts w:ascii="Calibri" w:hAnsi="Calibri"/>
          <w:sz w:val="24"/>
          <w:szCs w:val="24"/>
        </w:rPr>
      </w:pPr>
      <w:r w:rsidRPr="00087290">
        <w:rPr>
          <w:rFonts w:ascii="Calibri" w:hAnsi="Calibri"/>
          <w:sz w:val="24"/>
          <w:szCs w:val="24"/>
        </w:rPr>
        <w:t xml:space="preserve">Record the fact of their units’ alert or alarm in their next appraisal, together with a copy of the agreed recovery plan (point 7 </w:t>
      </w:r>
      <w:r w:rsidR="00C623E5" w:rsidRPr="00087290">
        <w:rPr>
          <w:rFonts w:ascii="Calibri" w:hAnsi="Calibri"/>
          <w:sz w:val="24"/>
          <w:szCs w:val="24"/>
        </w:rPr>
        <w:t>section 4.1 above), with</w:t>
      </w:r>
      <w:r w:rsidRPr="00087290">
        <w:rPr>
          <w:rFonts w:ascii="Calibri" w:hAnsi="Calibri"/>
          <w:sz w:val="24"/>
          <w:szCs w:val="24"/>
        </w:rPr>
        <w:t xml:space="preserve"> a personal reflection.</w:t>
      </w:r>
    </w:p>
    <w:p w14:paraId="1279A228" w14:textId="77777777" w:rsidR="00E32860" w:rsidRPr="00087290" w:rsidRDefault="00E32860" w:rsidP="00666CB7">
      <w:pPr>
        <w:numPr>
          <w:ilvl w:val="0"/>
          <w:numId w:val="9"/>
        </w:numPr>
        <w:spacing w:line="276" w:lineRule="auto"/>
        <w:rPr>
          <w:rFonts w:ascii="Calibri" w:hAnsi="Calibri"/>
          <w:sz w:val="24"/>
          <w:szCs w:val="24"/>
        </w:rPr>
      </w:pPr>
      <w:r w:rsidRPr="00087290">
        <w:rPr>
          <w:rFonts w:ascii="Calibri" w:hAnsi="Calibri"/>
          <w:sz w:val="24"/>
          <w:szCs w:val="24"/>
        </w:rPr>
        <w:t>Cooperate with Trusts to implement the agreed recovery plan after internal review.</w:t>
      </w:r>
    </w:p>
    <w:p w14:paraId="5F4EA57B" w14:textId="77777777" w:rsidR="00BE4443" w:rsidRPr="00087290" w:rsidRDefault="00BE4443" w:rsidP="00666CB7">
      <w:pPr>
        <w:spacing w:line="276" w:lineRule="auto"/>
        <w:ind w:left="390"/>
        <w:rPr>
          <w:rFonts w:ascii="Calibri" w:hAnsi="Calibri"/>
          <w:sz w:val="24"/>
          <w:szCs w:val="24"/>
        </w:rPr>
      </w:pPr>
    </w:p>
    <w:p w14:paraId="672F4E6D" w14:textId="77777777" w:rsidR="00D32E3C" w:rsidRPr="00087290" w:rsidRDefault="00D32E3C" w:rsidP="00666CB7">
      <w:pPr>
        <w:spacing w:line="276" w:lineRule="auto"/>
        <w:ind w:left="390"/>
        <w:rPr>
          <w:rFonts w:ascii="Calibri" w:hAnsi="Calibri"/>
          <w:sz w:val="24"/>
          <w:szCs w:val="24"/>
        </w:rPr>
      </w:pPr>
    </w:p>
    <w:p w14:paraId="1CE09746" w14:textId="71759650" w:rsidR="00D32E3C" w:rsidRPr="001A7D49" w:rsidRDefault="009A2872" w:rsidP="00666CB7">
      <w:pPr>
        <w:spacing w:line="276" w:lineRule="auto"/>
        <w:ind w:left="30"/>
        <w:rPr>
          <w:rFonts w:ascii="Calibri" w:hAnsi="Calibri"/>
          <w:sz w:val="24"/>
          <w:szCs w:val="24"/>
          <w:u w:val="single"/>
        </w:rPr>
      </w:pPr>
      <w:r w:rsidRPr="001A7D49">
        <w:rPr>
          <w:rFonts w:ascii="Calibri" w:hAnsi="Calibri"/>
          <w:sz w:val="24"/>
          <w:szCs w:val="24"/>
          <w:u w:val="single"/>
        </w:rPr>
        <w:t>(5</w:t>
      </w:r>
      <w:r w:rsidR="008D6932" w:rsidRPr="001A7D49">
        <w:rPr>
          <w:rFonts w:ascii="Calibri" w:hAnsi="Calibri"/>
          <w:sz w:val="24"/>
          <w:szCs w:val="24"/>
          <w:u w:val="single"/>
        </w:rPr>
        <w:t xml:space="preserve">.3) </w:t>
      </w:r>
      <w:r w:rsidR="00D32E3C" w:rsidRPr="001A7D49">
        <w:rPr>
          <w:rFonts w:ascii="Calibri" w:hAnsi="Calibri"/>
          <w:sz w:val="24"/>
          <w:szCs w:val="24"/>
          <w:u w:val="single"/>
        </w:rPr>
        <w:t>Alarm Letters: additional points</w:t>
      </w:r>
    </w:p>
    <w:p w14:paraId="6F180C94" w14:textId="77777777" w:rsidR="00D32E3C" w:rsidRPr="00087290" w:rsidRDefault="00D32E3C" w:rsidP="00666CB7">
      <w:pPr>
        <w:spacing w:line="276" w:lineRule="auto"/>
        <w:ind w:left="30"/>
        <w:rPr>
          <w:rFonts w:ascii="Calibri" w:hAnsi="Calibri"/>
          <w:sz w:val="24"/>
          <w:szCs w:val="24"/>
        </w:rPr>
      </w:pPr>
    </w:p>
    <w:p w14:paraId="08A773CB" w14:textId="77777777" w:rsidR="00AB3C64" w:rsidRPr="00087290" w:rsidRDefault="00D32E3C" w:rsidP="00666CB7">
      <w:pPr>
        <w:spacing w:line="276" w:lineRule="auto"/>
        <w:rPr>
          <w:rFonts w:ascii="Calibri" w:hAnsi="Calibri" w:cs="Microsoft Sans Serif"/>
          <w:sz w:val="24"/>
          <w:szCs w:val="24"/>
        </w:rPr>
      </w:pPr>
      <w:r w:rsidRPr="00087290">
        <w:rPr>
          <w:rFonts w:ascii="Calibri" w:hAnsi="Calibri"/>
          <w:sz w:val="24"/>
          <w:szCs w:val="24"/>
        </w:rPr>
        <w:t xml:space="preserve">When an alarm letter is issued, it will include a strong recommendation to </w:t>
      </w:r>
      <w:r w:rsidR="00AB3C64" w:rsidRPr="00087290">
        <w:rPr>
          <w:rFonts w:ascii="Calibri" w:hAnsi="Calibri"/>
          <w:sz w:val="24"/>
          <w:szCs w:val="24"/>
        </w:rPr>
        <w:t xml:space="preserve">the Unit to engage the services of the </w:t>
      </w:r>
      <w:r w:rsidR="00AB3C64" w:rsidRPr="00087290">
        <w:rPr>
          <w:rFonts w:ascii="Calibri" w:hAnsi="Calibri" w:cs="Microsoft Sans Serif"/>
          <w:sz w:val="24"/>
          <w:szCs w:val="24"/>
        </w:rPr>
        <w:t>Invited Review Mechanism of the Royal College of Surgeons of England.  In alert letters, the use of this service will be suggested to Trusts.</w:t>
      </w:r>
      <w:r w:rsidR="00FF25EC" w:rsidRPr="00087290">
        <w:rPr>
          <w:rFonts w:ascii="Calibri" w:hAnsi="Calibri" w:cs="Microsoft Sans Serif"/>
          <w:sz w:val="24"/>
          <w:szCs w:val="24"/>
        </w:rPr>
        <w:t xml:space="preserve"> Further sources of support from the SCTS and other bodies are detailed below.</w:t>
      </w:r>
    </w:p>
    <w:p w14:paraId="1B11E720" w14:textId="77777777" w:rsidR="00E32860" w:rsidRPr="00087290" w:rsidRDefault="00E32860" w:rsidP="00666CB7">
      <w:pPr>
        <w:spacing w:line="276" w:lineRule="auto"/>
        <w:rPr>
          <w:rFonts w:ascii="Calibri" w:hAnsi="Calibri" w:cs="Microsoft Sans Serif"/>
          <w:sz w:val="24"/>
          <w:szCs w:val="24"/>
        </w:rPr>
      </w:pPr>
    </w:p>
    <w:p w14:paraId="18DC68D4" w14:textId="77777777" w:rsidR="00E32860" w:rsidRPr="00087290" w:rsidRDefault="00E32860" w:rsidP="00666CB7">
      <w:pPr>
        <w:spacing w:line="276" w:lineRule="auto"/>
        <w:rPr>
          <w:rFonts w:ascii="Calibri" w:hAnsi="Calibri" w:cs="Microsoft Sans Serif"/>
          <w:sz w:val="24"/>
          <w:szCs w:val="24"/>
        </w:rPr>
      </w:pPr>
    </w:p>
    <w:p w14:paraId="5AAE5B50" w14:textId="471460F7" w:rsidR="00FF25EC" w:rsidRDefault="009A2872" w:rsidP="00666CB7">
      <w:pPr>
        <w:spacing w:line="276" w:lineRule="auto"/>
        <w:ind w:left="30"/>
        <w:rPr>
          <w:rFonts w:ascii="Calibri" w:hAnsi="Calibri"/>
          <w:sz w:val="24"/>
          <w:szCs w:val="24"/>
          <w:u w:val="single"/>
        </w:rPr>
      </w:pPr>
      <w:r>
        <w:rPr>
          <w:rFonts w:ascii="Calibri" w:hAnsi="Calibri"/>
          <w:sz w:val="24"/>
          <w:szCs w:val="24"/>
          <w:u w:val="single"/>
        </w:rPr>
        <w:t xml:space="preserve">(5.4) </w:t>
      </w:r>
      <w:r w:rsidR="00780711">
        <w:rPr>
          <w:rFonts w:ascii="Calibri" w:hAnsi="Calibri"/>
          <w:sz w:val="24"/>
          <w:szCs w:val="24"/>
          <w:u w:val="single"/>
        </w:rPr>
        <w:t>Resection Rates</w:t>
      </w:r>
    </w:p>
    <w:p w14:paraId="6DF20525" w14:textId="77777777" w:rsidR="00780711" w:rsidRDefault="00780711" w:rsidP="00666CB7">
      <w:pPr>
        <w:spacing w:line="276" w:lineRule="auto"/>
        <w:ind w:left="30"/>
        <w:rPr>
          <w:rFonts w:ascii="Calibri" w:hAnsi="Calibri"/>
          <w:sz w:val="24"/>
          <w:szCs w:val="24"/>
          <w:u w:val="single"/>
        </w:rPr>
      </w:pPr>
    </w:p>
    <w:p w14:paraId="78BC4AA8" w14:textId="77777777" w:rsidR="00780711" w:rsidRDefault="00780711" w:rsidP="00666CB7">
      <w:pPr>
        <w:spacing w:line="276" w:lineRule="auto"/>
        <w:ind w:left="30"/>
        <w:rPr>
          <w:rFonts w:ascii="Calibri" w:hAnsi="Calibri"/>
          <w:sz w:val="24"/>
          <w:szCs w:val="24"/>
        </w:rPr>
      </w:pPr>
      <w:r w:rsidRPr="00780711">
        <w:rPr>
          <w:rFonts w:ascii="Calibri" w:hAnsi="Calibri"/>
          <w:sz w:val="24"/>
          <w:szCs w:val="24"/>
        </w:rPr>
        <w:t>Resection rates for individual Trusts which host lung cancer MDTs are calculated and reported by the main NLCA report.  This data is replicated in the LCCOP report to provide background to the surgical outcomes being reported.  The identification and management of MDT-hosting Trusts who are identified as outliers is undertaken by the NLCA team directly with the Trusts involved, and is not part of the LCCOP project.  Although the SCTS believes that resection rates are an important part of surgical quality, outlier analysis of resection rates is not performed for surgical units.</w:t>
      </w:r>
    </w:p>
    <w:p w14:paraId="29A95D2A" w14:textId="77777777" w:rsidR="005C37AA" w:rsidRPr="009A2872" w:rsidRDefault="005C37AA" w:rsidP="00666CB7">
      <w:pPr>
        <w:spacing w:line="276" w:lineRule="auto"/>
        <w:ind w:left="30"/>
        <w:rPr>
          <w:rFonts w:ascii="Calibri" w:hAnsi="Calibri"/>
          <w:sz w:val="24"/>
          <w:szCs w:val="24"/>
        </w:rPr>
      </w:pPr>
    </w:p>
    <w:p w14:paraId="6167DE10" w14:textId="73D8BEC4" w:rsidR="005C37AA" w:rsidRPr="009A2872" w:rsidRDefault="009A2872" w:rsidP="00666CB7">
      <w:pPr>
        <w:spacing w:line="276" w:lineRule="auto"/>
        <w:ind w:left="30"/>
        <w:rPr>
          <w:rFonts w:ascii="Calibri" w:hAnsi="Calibri"/>
          <w:sz w:val="24"/>
          <w:szCs w:val="24"/>
          <w:u w:val="single"/>
        </w:rPr>
      </w:pPr>
      <w:r w:rsidRPr="009A2872">
        <w:rPr>
          <w:rFonts w:ascii="Calibri" w:hAnsi="Calibri"/>
          <w:sz w:val="24"/>
          <w:szCs w:val="24"/>
          <w:u w:val="single"/>
        </w:rPr>
        <w:t xml:space="preserve">(5.5) </w:t>
      </w:r>
      <w:r w:rsidR="005C37AA" w:rsidRPr="009A2872">
        <w:rPr>
          <w:rFonts w:ascii="Calibri" w:hAnsi="Calibri"/>
          <w:sz w:val="24"/>
          <w:szCs w:val="24"/>
          <w:u w:val="single"/>
        </w:rPr>
        <w:t>Publication of Unit Results</w:t>
      </w:r>
    </w:p>
    <w:p w14:paraId="68BEF96E" w14:textId="77777777" w:rsidR="005C37AA" w:rsidRPr="009A2872" w:rsidRDefault="005C37AA" w:rsidP="00666CB7">
      <w:pPr>
        <w:spacing w:line="276" w:lineRule="auto"/>
        <w:ind w:left="30"/>
        <w:rPr>
          <w:rFonts w:ascii="Calibri" w:hAnsi="Calibri"/>
          <w:sz w:val="24"/>
          <w:szCs w:val="24"/>
        </w:rPr>
      </w:pPr>
    </w:p>
    <w:p w14:paraId="56795B21" w14:textId="01237164" w:rsidR="005C37AA" w:rsidRPr="009A2872" w:rsidRDefault="005C37AA" w:rsidP="00666CB7">
      <w:pPr>
        <w:spacing w:line="276" w:lineRule="auto"/>
        <w:ind w:left="30"/>
        <w:rPr>
          <w:rFonts w:ascii="Calibri" w:hAnsi="Calibri"/>
          <w:sz w:val="24"/>
          <w:szCs w:val="24"/>
        </w:rPr>
      </w:pPr>
      <w:r w:rsidRPr="009A2872">
        <w:rPr>
          <w:rFonts w:ascii="Calibri" w:hAnsi="Calibri"/>
          <w:sz w:val="24"/>
          <w:szCs w:val="24"/>
        </w:rPr>
        <w:t>The results of the LCCOP audit are published in an annual report, available for download on both the Royal College of Physicians NLCA website and SCTS.org, and available in searchable form on both SCTS.org and NHS Choices.</w:t>
      </w:r>
    </w:p>
    <w:p w14:paraId="3A4D97AE" w14:textId="77777777" w:rsidR="005C37AA" w:rsidRPr="009A2872" w:rsidRDefault="005C37AA" w:rsidP="00666CB7">
      <w:pPr>
        <w:spacing w:line="276" w:lineRule="auto"/>
        <w:ind w:left="30"/>
        <w:rPr>
          <w:rFonts w:ascii="Calibri" w:hAnsi="Calibri"/>
          <w:sz w:val="24"/>
          <w:szCs w:val="24"/>
        </w:rPr>
      </w:pPr>
    </w:p>
    <w:p w14:paraId="7421366C" w14:textId="4954DE70" w:rsidR="005C37AA" w:rsidRPr="009A2872" w:rsidRDefault="005C37AA" w:rsidP="00666CB7">
      <w:pPr>
        <w:spacing w:line="276" w:lineRule="auto"/>
        <w:ind w:left="30"/>
        <w:rPr>
          <w:rFonts w:ascii="Calibri" w:hAnsi="Calibri"/>
          <w:sz w:val="24"/>
          <w:szCs w:val="24"/>
        </w:rPr>
      </w:pPr>
      <w:r w:rsidRPr="009A2872">
        <w:rPr>
          <w:rFonts w:ascii="Calibri" w:hAnsi="Calibri"/>
          <w:sz w:val="24"/>
          <w:szCs w:val="24"/>
        </w:rPr>
        <w:t>Units at alarm level are identified as such in the annual report and on SCTS.org and NHS Choices.</w:t>
      </w:r>
      <w:r w:rsidR="00C16F99" w:rsidRPr="009A2872">
        <w:rPr>
          <w:rFonts w:ascii="Calibri" w:hAnsi="Calibri"/>
          <w:sz w:val="24"/>
          <w:szCs w:val="24"/>
        </w:rPr>
        <w:t xml:space="preserve">  Alert level outliers are not identified specifically in the report or online.  Units have  “right of reply”, and are allowed to submit a short narrative responding to their status for publication alongside their results.  This may include the findings of any internal investigation, or details of any mitigating actions taken.</w:t>
      </w:r>
    </w:p>
    <w:p w14:paraId="6A8916B9" w14:textId="77777777" w:rsidR="00FF25EC" w:rsidRPr="00087290" w:rsidRDefault="00FF25EC" w:rsidP="00666CB7">
      <w:pPr>
        <w:spacing w:line="276" w:lineRule="auto"/>
        <w:ind w:left="30"/>
        <w:rPr>
          <w:rFonts w:ascii="Calibri" w:hAnsi="Calibri"/>
          <w:sz w:val="24"/>
          <w:szCs w:val="24"/>
        </w:rPr>
      </w:pPr>
    </w:p>
    <w:p w14:paraId="2839B59D" w14:textId="5A671ABA" w:rsidR="00FF25EC" w:rsidRPr="00087290" w:rsidRDefault="001A7D49" w:rsidP="00666CB7">
      <w:pPr>
        <w:spacing w:line="276" w:lineRule="auto"/>
        <w:ind w:left="30"/>
        <w:rPr>
          <w:rFonts w:ascii="Calibri" w:hAnsi="Calibri"/>
          <w:sz w:val="28"/>
          <w:szCs w:val="28"/>
          <w:u w:val="single"/>
        </w:rPr>
      </w:pPr>
      <w:r>
        <w:rPr>
          <w:rFonts w:ascii="Calibri" w:hAnsi="Calibri"/>
          <w:sz w:val="28"/>
          <w:szCs w:val="28"/>
          <w:u w:val="single"/>
        </w:rPr>
        <w:t>(6</w:t>
      </w:r>
      <w:r w:rsidR="008D6932" w:rsidRPr="00087290">
        <w:rPr>
          <w:rFonts w:ascii="Calibri" w:hAnsi="Calibri"/>
          <w:sz w:val="28"/>
          <w:szCs w:val="28"/>
          <w:u w:val="single"/>
        </w:rPr>
        <w:t xml:space="preserve">) </w:t>
      </w:r>
      <w:r w:rsidR="00FF25EC" w:rsidRPr="00087290">
        <w:rPr>
          <w:rFonts w:ascii="Calibri" w:hAnsi="Calibri"/>
          <w:sz w:val="28"/>
          <w:szCs w:val="28"/>
          <w:u w:val="single"/>
        </w:rPr>
        <w:t>Support for Surgeons and Units Receiving Alert or Alarm Notifications</w:t>
      </w:r>
    </w:p>
    <w:p w14:paraId="154B25F1" w14:textId="77777777" w:rsidR="00FF25EC" w:rsidRPr="00087290" w:rsidRDefault="00FF25EC" w:rsidP="005C37AA">
      <w:pPr>
        <w:spacing w:line="276" w:lineRule="auto"/>
        <w:rPr>
          <w:rFonts w:ascii="Calibri" w:hAnsi="Calibri"/>
          <w:sz w:val="24"/>
          <w:szCs w:val="24"/>
        </w:rPr>
      </w:pPr>
    </w:p>
    <w:p w14:paraId="7EFB53C8" w14:textId="57D9F4F0" w:rsidR="00E32860" w:rsidRPr="00087290" w:rsidRDefault="00FF25EC" w:rsidP="00666CB7">
      <w:pPr>
        <w:spacing w:line="276" w:lineRule="auto"/>
        <w:ind w:left="30"/>
        <w:rPr>
          <w:rFonts w:ascii="Calibri" w:hAnsi="Calibri"/>
          <w:sz w:val="24"/>
          <w:szCs w:val="24"/>
        </w:rPr>
      </w:pPr>
      <w:r w:rsidRPr="00087290">
        <w:rPr>
          <w:rFonts w:ascii="Calibri" w:hAnsi="Calibri"/>
          <w:sz w:val="24"/>
          <w:szCs w:val="24"/>
        </w:rPr>
        <w:t>The SCTS is keen to highlight the support available for individual surgeons and units reported as outliers within the LCCOP project.</w:t>
      </w:r>
      <w:r w:rsidR="00073E02">
        <w:rPr>
          <w:rFonts w:ascii="Calibri" w:hAnsi="Calibri"/>
          <w:sz w:val="24"/>
          <w:szCs w:val="24"/>
        </w:rPr>
        <w:t xml:space="preserve">  In</w:t>
      </w:r>
      <w:r w:rsidR="005C37AA">
        <w:rPr>
          <w:rFonts w:ascii="Calibri" w:hAnsi="Calibri"/>
          <w:sz w:val="24"/>
          <w:szCs w:val="24"/>
        </w:rPr>
        <w:t xml:space="preserve"> LCCOP, where outlier assessment takes place at unit level, </w:t>
      </w:r>
      <w:r w:rsidR="00C623E5" w:rsidRPr="00087290">
        <w:rPr>
          <w:rFonts w:ascii="Calibri" w:hAnsi="Calibri"/>
          <w:sz w:val="24"/>
          <w:szCs w:val="24"/>
        </w:rPr>
        <w:t>safe and competent clinicians</w:t>
      </w:r>
      <w:r w:rsidR="005C37AA">
        <w:rPr>
          <w:rFonts w:ascii="Calibri" w:hAnsi="Calibri"/>
          <w:sz w:val="24"/>
          <w:szCs w:val="24"/>
        </w:rPr>
        <w:t xml:space="preserve"> will sometimes</w:t>
      </w:r>
      <w:r w:rsidR="00C623E5" w:rsidRPr="00087290">
        <w:rPr>
          <w:rFonts w:ascii="Calibri" w:hAnsi="Calibri"/>
          <w:sz w:val="24"/>
          <w:szCs w:val="24"/>
        </w:rPr>
        <w:t xml:space="preserve"> be involved in this process.  It is vital that the actions of the SCTS, NLCA, Trusts, Medical Directors and others suppor</w:t>
      </w:r>
      <w:r w:rsidR="005C37AA">
        <w:rPr>
          <w:rFonts w:ascii="Calibri" w:hAnsi="Calibri"/>
          <w:sz w:val="24"/>
          <w:szCs w:val="24"/>
        </w:rPr>
        <w:t>t these clinicians during a</w:t>
      </w:r>
      <w:r w:rsidR="00C623E5" w:rsidRPr="00087290">
        <w:rPr>
          <w:rFonts w:ascii="Calibri" w:hAnsi="Calibri"/>
          <w:sz w:val="24"/>
          <w:szCs w:val="24"/>
        </w:rPr>
        <w:t xml:space="preserve"> stressful process.</w:t>
      </w:r>
    </w:p>
    <w:p w14:paraId="0ACA1991" w14:textId="77777777" w:rsidR="00186D07" w:rsidRPr="00087290" w:rsidRDefault="00186D07" w:rsidP="00666CB7">
      <w:pPr>
        <w:spacing w:line="276" w:lineRule="auto"/>
        <w:ind w:left="30"/>
        <w:rPr>
          <w:rFonts w:ascii="Calibri" w:hAnsi="Calibri"/>
          <w:sz w:val="24"/>
          <w:szCs w:val="24"/>
        </w:rPr>
      </w:pPr>
    </w:p>
    <w:p w14:paraId="06439789" w14:textId="04A00A24" w:rsidR="00186D07" w:rsidRPr="00087290" w:rsidRDefault="00186D07" w:rsidP="00666CB7">
      <w:pPr>
        <w:spacing w:line="276" w:lineRule="auto"/>
        <w:ind w:left="30"/>
        <w:rPr>
          <w:rFonts w:ascii="Calibri" w:hAnsi="Calibri"/>
          <w:sz w:val="24"/>
          <w:szCs w:val="24"/>
        </w:rPr>
      </w:pPr>
      <w:r w:rsidRPr="00087290">
        <w:rPr>
          <w:rFonts w:ascii="Calibri" w:hAnsi="Calibri"/>
          <w:sz w:val="24"/>
          <w:szCs w:val="24"/>
        </w:rPr>
        <w:t>The SCTS offers a mentoring and support service to any consultant surgeon involved in an alert or alarm review within LCCOP, an</w:t>
      </w:r>
      <w:r w:rsidR="005C37AA">
        <w:rPr>
          <w:rFonts w:ascii="Calibri" w:hAnsi="Calibri"/>
          <w:sz w:val="24"/>
          <w:szCs w:val="24"/>
        </w:rPr>
        <w:t>d</w:t>
      </w:r>
      <w:r w:rsidRPr="00087290">
        <w:rPr>
          <w:rFonts w:ascii="Calibri" w:hAnsi="Calibri"/>
          <w:sz w:val="24"/>
          <w:szCs w:val="24"/>
        </w:rPr>
        <w:t xml:space="preserve"> encourages members to utilise this facility.</w:t>
      </w:r>
    </w:p>
    <w:p w14:paraId="6A191DA9" w14:textId="77777777" w:rsidR="00186D07" w:rsidRPr="00087290" w:rsidRDefault="00186D07" w:rsidP="00666CB7">
      <w:pPr>
        <w:spacing w:line="276" w:lineRule="auto"/>
        <w:ind w:left="30"/>
        <w:rPr>
          <w:rFonts w:ascii="Calibri" w:hAnsi="Calibri"/>
          <w:sz w:val="24"/>
          <w:szCs w:val="24"/>
        </w:rPr>
      </w:pPr>
    </w:p>
    <w:p w14:paraId="6093D3C1" w14:textId="77777777" w:rsidR="00186D07" w:rsidRPr="00087290" w:rsidRDefault="00186D07" w:rsidP="00666CB7">
      <w:pPr>
        <w:spacing w:line="276" w:lineRule="auto"/>
        <w:ind w:left="30"/>
        <w:rPr>
          <w:rFonts w:ascii="Calibri" w:hAnsi="Calibri"/>
          <w:sz w:val="24"/>
          <w:szCs w:val="24"/>
        </w:rPr>
      </w:pPr>
      <w:r w:rsidRPr="00087290">
        <w:rPr>
          <w:rFonts w:ascii="Calibri" w:hAnsi="Calibri"/>
          <w:sz w:val="24"/>
          <w:szCs w:val="24"/>
        </w:rPr>
        <w:t>Individual members can request support from the Society by contacting the President or Honorary Secretary direct</w:t>
      </w:r>
      <w:r w:rsidR="00C623E5" w:rsidRPr="00087290">
        <w:rPr>
          <w:rFonts w:ascii="Calibri" w:hAnsi="Calibri"/>
          <w:sz w:val="24"/>
          <w:szCs w:val="24"/>
        </w:rPr>
        <w:t>ly.  The process is outlined be</w:t>
      </w:r>
      <w:r w:rsidRPr="00087290">
        <w:rPr>
          <w:rFonts w:ascii="Calibri" w:hAnsi="Calibri"/>
          <w:sz w:val="24"/>
          <w:szCs w:val="24"/>
        </w:rPr>
        <w:t>low.</w:t>
      </w:r>
    </w:p>
    <w:p w14:paraId="222F7A84" w14:textId="77777777" w:rsidR="00186D07" w:rsidRPr="00087290" w:rsidRDefault="00186D07" w:rsidP="00666CB7">
      <w:pPr>
        <w:spacing w:line="276" w:lineRule="auto"/>
        <w:ind w:left="30"/>
        <w:rPr>
          <w:rFonts w:ascii="Calibri" w:hAnsi="Calibri"/>
          <w:sz w:val="24"/>
          <w:szCs w:val="24"/>
        </w:rPr>
      </w:pPr>
    </w:p>
    <w:p w14:paraId="127BE6E8" w14:textId="77777777" w:rsidR="00186D07" w:rsidRPr="00087290" w:rsidRDefault="00186D07" w:rsidP="00666CB7">
      <w:pPr>
        <w:numPr>
          <w:ilvl w:val="0"/>
          <w:numId w:val="6"/>
        </w:numPr>
        <w:spacing w:line="276" w:lineRule="auto"/>
        <w:rPr>
          <w:rFonts w:ascii="Calibri" w:hAnsi="Calibri" w:cs="Microsoft Sans Serif"/>
          <w:sz w:val="24"/>
          <w:szCs w:val="24"/>
        </w:rPr>
      </w:pPr>
      <w:r w:rsidRPr="00087290">
        <w:rPr>
          <w:rFonts w:ascii="Calibri" w:hAnsi="Calibri" w:cs="Microsoft Sans Serif"/>
          <w:sz w:val="24"/>
          <w:szCs w:val="24"/>
        </w:rPr>
        <w:t>The member will be contacted by the President of SCTS or a nominated deputy</w:t>
      </w:r>
    </w:p>
    <w:p w14:paraId="36561AAA" w14:textId="77777777" w:rsidR="00186D07" w:rsidRPr="00087290" w:rsidRDefault="00186D07" w:rsidP="00666CB7">
      <w:pPr>
        <w:numPr>
          <w:ilvl w:val="0"/>
          <w:numId w:val="6"/>
        </w:numPr>
        <w:spacing w:line="276" w:lineRule="auto"/>
        <w:rPr>
          <w:rFonts w:ascii="Calibri" w:hAnsi="Calibri" w:cs="Microsoft Sans Serif"/>
          <w:sz w:val="24"/>
          <w:szCs w:val="24"/>
        </w:rPr>
      </w:pPr>
      <w:r w:rsidRPr="00087290">
        <w:rPr>
          <w:rFonts w:ascii="Calibri" w:hAnsi="Calibri" w:cs="Microsoft Sans Serif"/>
          <w:sz w:val="24"/>
          <w:szCs w:val="24"/>
        </w:rPr>
        <w:t>This contact will take the form of a phone call and letter</w:t>
      </w:r>
    </w:p>
    <w:p w14:paraId="2049B112" w14:textId="77777777" w:rsidR="00186D07" w:rsidRPr="00087290" w:rsidRDefault="00186D07" w:rsidP="00666CB7">
      <w:pPr>
        <w:numPr>
          <w:ilvl w:val="0"/>
          <w:numId w:val="6"/>
        </w:numPr>
        <w:spacing w:line="276" w:lineRule="auto"/>
        <w:rPr>
          <w:rFonts w:ascii="Calibri" w:hAnsi="Calibri" w:cs="Microsoft Sans Serif"/>
          <w:sz w:val="24"/>
          <w:szCs w:val="24"/>
        </w:rPr>
      </w:pPr>
      <w:r w:rsidRPr="00087290">
        <w:rPr>
          <w:rFonts w:ascii="Calibri" w:hAnsi="Calibri" w:cs="Microsoft Sans Serif"/>
          <w:sz w:val="24"/>
          <w:szCs w:val="24"/>
        </w:rPr>
        <w:t>This initial contact will:</w:t>
      </w:r>
    </w:p>
    <w:p w14:paraId="461AB3B0" w14:textId="77777777" w:rsidR="00186D07" w:rsidRPr="00087290" w:rsidRDefault="00186D07" w:rsidP="00666CB7">
      <w:pPr>
        <w:numPr>
          <w:ilvl w:val="1"/>
          <w:numId w:val="6"/>
        </w:numPr>
        <w:spacing w:line="276" w:lineRule="auto"/>
        <w:rPr>
          <w:rFonts w:ascii="Calibri" w:hAnsi="Calibri" w:cs="Microsoft Sans Serif"/>
          <w:sz w:val="24"/>
          <w:szCs w:val="24"/>
        </w:rPr>
      </w:pPr>
      <w:r w:rsidRPr="00087290">
        <w:rPr>
          <w:rFonts w:ascii="Calibri" w:hAnsi="Calibri" w:cs="Microsoft Sans Serif"/>
          <w:sz w:val="24"/>
          <w:szCs w:val="24"/>
        </w:rPr>
        <w:t>Explain the nature of the process</w:t>
      </w:r>
    </w:p>
    <w:p w14:paraId="096C50F7" w14:textId="77777777" w:rsidR="00186D07" w:rsidRPr="00087290" w:rsidRDefault="00186D07" w:rsidP="00666CB7">
      <w:pPr>
        <w:numPr>
          <w:ilvl w:val="1"/>
          <w:numId w:val="6"/>
        </w:numPr>
        <w:spacing w:line="276" w:lineRule="auto"/>
        <w:rPr>
          <w:rFonts w:ascii="Calibri" w:hAnsi="Calibri" w:cs="Microsoft Sans Serif"/>
          <w:sz w:val="24"/>
          <w:szCs w:val="24"/>
        </w:rPr>
      </w:pPr>
      <w:r w:rsidRPr="00087290">
        <w:rPr>
          <w:rFonts w:ascii="Calibri" w:hAnsi="Calibri" w:cs="Microsoft Sans Serif"/>
          <w:sz w:val="24"/>
          <w:szCs w:val="24"/>
        </w:rPr>
        <w:t>Offer a choice of senior officers of SCTS to act as a friend</w:t>
      </w:r>
    </w:p>
    <w:p w14:paraId="1B6AC808" w14:textId="77777777" w:rsidR="00186D07" w:rsidRPr="00087290" w:rsidRDefault="00186D07" w:rsidP="00666CB7">
      <w:pPr>
        <w:numPr>
          <w:ilvl w:val="0"/>
          <w:numId w:val="6"/>
        </w:numPr>
        <w:spacing w:line="276" w:lineRule="auto"/>
        <w:rPr>
          <w:rFonts w:ascii="Calibri" w:hAnsi="Calibri" w:cs="Microsoft Sans Serif"/>
          <w:sz w:val="24"/>
          <w:szCs w:val="24"/>
        </w:rPr>
      </w:pPr>
      <w:r w:rsidRPr="00087290">
        <w:rPr>
          <w:rFonts w:ascii="Calibri" w:hAnsi="Calibri" w:cs="Microsoft Sans Serif"/>
          <w:sz w:val="24"/>
          <w:szCs w:val="24"/>
        </w:rPr>
        <w:t>The friend will:</w:t>
      </w:r>
    </w:p>
    <w:p w14:paraId="6A88AC80" w14:textId="77777777" w:rsidR="00186D07" w:rsidRPr="00087290" w:rsidRDefault="00186D07" w:rsidP="00666CB7">
      <w:pPr>
        <w:numPr>
          <w:ilvl w:val="1"/>
          <w:numId w:val="6"/>
        </w:numPr>
        <w:spacing w:line="276" w:lineRule="auto"/>
        <w:rPr>
          <w:rFonts w:ascii="Calibri" w:hAnsi="Calibri" w:cs="Microsoft Sans Serif"/>
          <w:sz w:val="24"/>
          <w:szCs w:val="24"/>
        </w:rPr>
      </w:pPr>
      <w:r w:rsidRPr="00087290">
        <w:rPr>
          <w:rFonts w:ascii="Calibri" w:hAnsi="Calibri" w:cs="Microsoft Sans Serif"/>
          <w:sz w:val="24"/>
          <w:szCs w:val="24"/>
        </w:rPr>
        <w:t>Offer personal support throughout the process</w:t>
      </w:r>
    </w:p>
    <w:p w14:paraId="184EA34A" w14:textId="77777777" w:rsidR="00186D07" w:rsidRPr="00087290" w:rsidRDefault="00186D07" w:rsidP="00666CB7">
      <w:pPr>
        <w:numPr>
          <w:ilvl w:val="1"/>
          <w:numId w:val="6"/>
        </w:numPr>
        <w:spacing w:line="276" w:lineRule="auto"/>
        <w:rPr>
          <w:rFonts w:ascii="Calibri" w:hAnsi="Calibri" w:cs="Microsoft Sans Serif"/>
          <w:sz w:val="24"/>
          <w:szCs w:val="24"/>
        </w:rPr>
      </w:pPr>
      <w:r w:rsidRPr="00087290">
        <w:rPr>
          <w:rFonts w:ascii="Calibri" w:hAnsi="Calibri" w:cs="Microsoft Sans Serif"/>
          <w:sz w:val="24"/>
          <w:szCs w:val="24"/>
        </w:rPr>
        <w:t>Provide advice about other sources of support</w:t>
      </w:r>
    </w:p>
    <w:p w14:paraId="1BDAF9DE" w14:textId="77777777" w:rsidR="00186D07" w:rsidRPr="00087290" w:rsidRDefault="00186D07" w:rsidP="00666CB7">
      <w:pPr>
        <w:numPr>
          <w:ilvl w:val="1"/>
          <w:numId w:val="6"/>
        </w:numPr>
        <w:spacing w:line="276" w:lineRule="auto"/>
        <w:rPr>
          <w:rFonts w:ascii="Calibri" w:hAnsi="Calibri" w:cs="Microsoft Sans Serif"/>
          <w:sz w:val="24"/>
          <w:szCs w:val="24"/>
        </w:rPr>
      </w:pPr>
      <w:r w:rsidRPr="00087290">
        <w:rPr>
          <w:rFonts w:ascii="Calibri" w:hAnsi="Calibri" w:cs="Microsoft Sans Serif"/>
          <w:sz w:val="24"/>
          <w:szCs w:val="24"/>
        </w:rPr>
        <w:t>If necessary provide advice on the gathering of other sources of evidence to support good practice</w:t>
      </w:r>
    </w:p>
    <w:p w14:paraId="3AB08507" w14:textId="77777777" w:rsidR="00186D07" w:rsidRPr="00087290" w:rsidRDefault="00186D07" w:rsidP="00666CB7">
      <w:pPr>
        <w:spacing w:line="276" w:lineRule="auto"/>
        <w:ind w:left="30"/>
        <w:rPr>
          <w:rFonts w:ascii="Calibri" w:hAnsi="Calibri"/>
          <w:sz w:val="24"/>
          <w:szCs w:val="24"/>
        </w:rPr>
      </w:pPr>
    </w:p>
    <w:p w14:paraId="20EC2D0B" w14:textId="77777777" w:rsidR="00FF25EC" w:rsidRPr="00087290" w:rsidRDefault="00FF25EC" w:rsidP="00666CB7">
      <w:pPr>
        <w:spacing w:line="276" w:lineRule="auto"/>
        <w:ind w:left="30"/>
        <w:rPr>
          <w:rFonts w:ascii="Calibri" w:hAnsi="Calibri"/>
          <w:sz w:val="24"/>
          <w:szCs w:val="24"/>
        </w:rPr>
      </w:pPr>
    </w:p>
    <w:p w14:paraId="1F88CE1F" w14:textId="09EB639E" w:rsidR="00186D07" w:rsidRPr="00087290" w:rsidRDefault="00186D07" w:rsidP="00666CB7">
      <w:pPr>
        <w:spacing w:line="276" w:lineRule="auto"/>
        <w:ind w:left="30"/>
        <w:rPr>
          <w:rFonts w:ascii="Calibri" w:hAnsi="Calibri"/>
          <w:sz w:val="24"/>
          <w:szCs w:val="24"/>
        </w:rPr>
      </w:pPr>
      <w:r w:rsidRPr="00087290">
        <w:rPr>
          <w:rFonts w:ascii="Calibri" w:hAnsi="Calibri"/>
          <w:sz w:val="24"/>
          <w:szCs w:val="24"/>
        </w:rPr>
        <w:t>In addi</w:t>
      </w:r>
      <w:r w:rsidR="00C16F99">
        <w:rPr>
          <w:rFonts w:ascii="Calibri" w:hAnsi="Calibri"/>
          <w:sz w:val="24"/>
          <w:szCs w:val="24"/>
        </w:rPr>
        <w:t>tion to support from the Society</w:t>
      </w:r>
      <w:r w:rsidRPr="00087290">
        <w:rPr>
          <w:rFonts w:ascii="Calibri" w:hAnsi="Calibri"/>
          <w:sz w:val="24"/>
          <w:szCs w:val="24"/>
        </w:rPr>
        <w:t>, other possible sources of s</w:t>
      </w:r>
      <w:r w:rsidR="00FD7C1D">
        <w:rPr>
          <w:rFonts w:ascii="Calibri" w:hAnsi="Calibri"/>
          <w:sz w:val="24"/>
          <w:szCs w:val="24"/>
        </w:rPr>
        <w:t>upport are outlined in table 1</w:t>
      </w:r>
      <w:r w:rsidRPr="00087290">
        <w:rPr>
          <w:rFonts w:ascii="Calibri" w:hAnsi="Calibri"/>
          <w:sz w:val="24"/>
          <w:szCs w:val="24"/>
        </w:rPr>
        <w:t>.</w:t>
      </w:r>
    </w:p>
    <w:p w14:paraId="5E584DE8" w14:textId="77777777" w:rsidR="00186D07" w:rsidRPr="00087290" w:rsidRDefault="00186D07" w:rsidP="00666CB7">
      <w:pPr>
        <w:spacing w:line="276" w:lineRule="auto"/>
        <w:rPr>
          <w:rFonts w:ascii="Calibri" w:hAnsi="Calibri"/>
          <w:sz w:val="24"/>
          <w:szCs w:val="24"/>
        </w:rPr>
      </w:pPr>
    </w:p>
    <w:p w14:paraId="7CB1A487" w14:textId="77777777" w:rsidR="00186D07" w:rsidRPr="00087290" w:rsidRDefault="00186D07" w:rsidP="00666CB7">
      <w:pPr>
        <w:spacing w:line="276" w:lineRule="auto"/>
        <w:ind w:left="30"/>
        <w:rPr>
          <w:rFonts w:ascii="Calibri" w:hAnsi="Calibri"/>
          <w:sz w:val="24"/>
          <w:szCs w:val="24"/>
        </w:rPr>
      </w:pPr>
    </w:p>
    <w:p w14:paraId="4601DAC9" w14:textId="3670A943" w:rsidR="00186D07" w:rsidRPr="00087290" w:rsidRDefault="00FD7C1D" w:rsidP="00C623E5">
      <w:pPr>
        <w:spacing w:line="276" w:lineRule="auto"/>
        <w:ind w:left="30"/>
        <w:rPr>
          <w:rFonts w:ascii="Calibri" w:hAnsi="Calibri"/>
          <w:sz w:val="24"/>
          <w:szCs w:val="24"/>
        </w:rPr>
      </w:pPr>
      <w:r>
        <w:rPr>
          <w:rFonts w:ascii="Calibri" w:hAnsi="Calibri"/>
          <w:sz w:val="24"/>
          <w:szCs w:val="24"/>
        </w:rPr>
        <w:t>Table 1</w:t>
      </w:r>
      <w:r w:rsidR="00186D07" w:rsidRPr="00087290">
        <w:rPr>
          <w:rFonts w:ascii="Calibri" w:hAnsi="Calibri"/>
          <w:sz w:val="24"/>
          <w:szCs w:val="24"/>
        </w:rPr>
        <w:t>: support available to individual consultants involved in LCCOP outlier reviews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2"/>
        <w:gridCol w:w="4163"/>
      </w:tblGrid>
      <w:tr w:rsidR="00FF25EC" w:rsidRPr="00087290" w14:paraId="71322D49" w14:textId="77777777" w:rsidTr="00FF25EC">
        <w:tc>
          <w:tcPr>
            <w:tcW w:w="4152" w:type="dxa"/>
            <w:tcBorders>
              <w:top w:val="single" w:sz="1" w:space="0" w:color="000000"/>
              <w:left w:val="single" w:sz="1" w:space="0" w:color="000000"/>
              <w:bottom w:val="single" w:sz="1" w:space="0" w:color="000000"/>
            </w:tcBorders>
            <w:shd w:val="clear" w:color="auto" w:fill="auto"/>
          </w:tcPr>
          <w:p w14:paraId="503321B7"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Personal Support through SCTS</w:t>
            </w:r>
          </w:p>
        </w:tc>
        <w:tc>
          <w:tcPr>
            <w:tcW w:w="4163" w:type="dxa"/>
            <w:tcBorders>
              <w:top w:val="single" w:sz="1" w:space="0" w:color="000000"/>
              <w:left w:val="single" w:sz="1" w:space="0" w:color="000000"/>
              <w:bottom w:val="single" w:sz="1" w:space="0" w:color="000000"/>
              <w:right w:val="single" w:sz="1" w:space="0" w:color="000000"/>
            </w:tcBorders>
            <w:shd w:val="clear" w:color="auto" w:fill="auto"/>
          </w:tcPr>
          <w:p w14:paraId="54A15B5F"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Confidential</w:t>
            </w:r>
          </w:p>
          <w:p w14:paraId="4D3B28F2"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Listening</w:t>
            </w:r>
          </w:p>
          <w:p w14:paraId="719EB928"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 xml:space="preserve">Advice confined to area of expertise </w:t>
            </w:r>
          </w:p>
        </w:tc>
      </w:tr>
      <w:tr w:rsidR="00FF25EC" w:rsidRPr="00087290" w14:paraId="53315842" w14:textId="77777777" w:rsidTr="00FF25EC">
        <w:tc>
          <w:tcPr>
            <w:tcW w:w="4152" w:type="dxa"/>
            <w:tcBorders>
              <w:left w:val="single" w:sz="1" w:space="0" w:color="000000"/>
              <w:bottom w:val="single" w:sz="1" w:space="0" w:color="000000"/>
            </w:tcBorders>
            <w:shd w:val="clear" w:color="auto" w:fill="auto"/>
          </w:tcPr>
          <w:p w14:paraId="2D00502B"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Other sources of support</w:t>
            </w:r>
          </w:p>
        </w:tc>
        <w:tc>
          <w:tcPr>
            <w:tcW w:w="4163" w:type="dxa"/>
            <w:tcBorders>
              <w:left w:val="single" w:sz="1" w:space="0" w:color="000000"/>
              <w:bottom w:val="single" w:sz="1" w:space="0" w:color="000000"/>
              <w:right w:val="single" w:sz="1" w:space="0" w:color="000000"/>
            </w:tcBorders>
            <w:shd w:val="clear" w:color="auto" w:fill="auto"/>
          </w:tcPr>
          <w:p w14:paraId="001044D6"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IRM</w:t>
            </w:r>
          </w:p>
          <w:p w14:paraId="0B2D7699"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RSPA</w:t>
            </w:r>
          </w:p>
          <w:p w14:paraId="6A2B8F8B" w14:textId="77777777" w:rsidR="00FF25EC" w:rsidRPr="00087290" w:rsidRDefault="00FF25EC" w:rsidP="00666CB7">
            <w:pPr>
              <w:pStyle w:val="TableContents"/>
              <w:snapToGrid w:val="0"/>
              <w:spacing w:line="276" w:lineRule="auto"/>
              <w:rPr>
                <w:rFonts w:ascii="Calibri" w:hAnsi="Calibri" w:cs="Microsoft Sans Serif"/>
                <w:sz w:val="24"/>
                <w:szCs w:val="24"/>
              </w:rPr>
            </w:pPr>
            <w:r w:rsidRPr="00087290">
              <w:rPr>
                <w:rFonts w:ascii="Calibri" w:hAnsi="Calibri" w:cs="Microsoft Sans Serif"/>
                <w:sz w:val="24"/>
                <w:szCs w:val="24"/>
              </w:rPr>
              <w:t>BMA</w:t>
            </w:r>
          </w:p>
          <w:p w14:paraId="242EA554"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Defence organisation</w:t>
            </w:r>
          </w:p>
          <w:p w14:paraId="2C894303"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NCAS</w:t>
            </w:r>
          </w:p>
          <w:p w14:paraId="28DC861C"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Occupational Health Department</w:t>
            </w:r>
          </w:p>
          <w:p w14:paraId="2F11A69B" w14:textId="77777777" w:rsidR="00FF25EC" w:rsidRPr="00087290" w:rsidRDefault="00FF25EC" w:rsidP="00666CB7">
            <w:pPr>
              <w:pStyle w:val="TableContents"/>
              <w:spacing w:line="276" w:lineRule="auto"/>
              <w:rPr>
                <w:rFonts w:ascii="Calibri" w:hAnsi="Calibri" w:cs="Microsoft Sans Serif"/>
                <w:sz w:val="24"/>
                <w:szCs w:val="24"/>
              </w:rPr>
            </w:pPr>
            <w:r w:rsidRPr="00087290">
              <w:rPr>
                <w:rFonts w:ascii="Calibri" w:hAnsi="Calibri" w:cs="Microsoft Sans Serif"/>
                <w:sz w:val="24"/>
                <w:szCs w:val="24"/>
              </w:rPr>
              <w:t>General Practitioner</w:t>
            </w:r>
          </w:p>
        </w:tc>
      </w:tr>
    </w:tbl>
    <w:p w14:paraId="2713AE8D" w14:textId="77777777" w:rsidR="00FF25EC" w:rsidRPr="00087290" w:rsidRDefault="00FF25EC" w:rsidP="00666CB7">
      <w:pPr>
        <w:spacing w:line="276" w:lineRule="auto"/>
        <w:ind w:left="30"/>
        <w:rPr>
          <w:rFonts w:ascii="Calibri" w:hAnsi="Calibri"/>
          <w:sz w:val="24"/>
          <w:szCs w:val="24"/>
        </w:rPr>
      </w:pPr>
    </w:p>
    <w:p w14:paraId="391C1125" w14:textId="77777777" w:rsidR="008D6932" w:rsidRPr="00087290" w:rsidRDefault="008D6932" w:rsidP="00666CB7">
      <w:pPr>
        <w:spacing w:line="276" w:lineRule="auto"/>
        <w:ind w:left="30"/>
        <w:rPr>
          <w:rFonts w:ascii="Calibri" w:hAnsi="Calibri"/>
          <w:sz w:val="24"/>
          <w:szCs w:val="24"/>
        </w:rPr>
      </w:pPr>
    </w:p>
    <w:p w14:paraId="04CA7B95" w14:textId="01E7836B" w:rsidR="008D6932" w:rsidRDefault="008D6932" w:rsidP="00666CB7">
      <w:pPr>
        <w:spacing w:line="276" w:lineRule="auto"/>
        <w:ind w:left="30"/>
        <w:rPr>
          <w:rFonts w:ascii="Calibri" w:hAnsi="Calibri"/>
          <w:sz w:val="24"/>
          <w:szCs w:val="24"/>
        </w:rPr>
      </w:pPr>
      <w:r w:rsidRPr="00087290">
        <w:rPr>
          <w:rFonts w:ascii="Calibri" w:hAnsi="Calibri"/>
          <w:sz w:val="24"/>
          <w:szCs w:val="24"/>
        </w:rPr>
        <w:t>* The terminology “alert” and “alarm” has been applied by HQIP across surgical aud</w:t>
      </w:r>
      <w:r w:rsidR="005C37AA">
        <w:rPr>
          <w:rFonts w:ascii="Calibri" w:hAnsi="Calibri"/>
          <w:sz w:val="24"/>
          <w:szCs w:val="24"/>
        </w:rPr>
        <w:t xml:space="preserve">its within the COP.  </w:t>
      </w:r>
    </w:p>
    <w:p w14:paraId="1B1A4104" w14:textId="77777777" w:rsidR="00FD7C1D" w:rsidRDefault="00FD7C1D" w:rsidP="00666CB7">
      <w:pPr>
        <w:spacing w:line="276" w:lineRule="auto"/>
        <w:ind w:left="30"/>
        <w:rPr>
          <w:rFonts w:ascii="Calibri" w:hAnsi="Calibri"/>
          <w:sz w:val="24"/>
          <w:szCs w:val="24"/>
        </w:rPr>
      </w:pPr>
    </w:p>
    <w:p w14:paraId="4ED9DE3D" w14:textId="74D00B0F" w:rsidR="00FD7C1D" w:rsidRPr="00FD7C1D" w:rsidRDefault="00FD7C1D" w:rsidP="00666CB7">
      <w:pPr>
        <w:spacing w:line="276" w:lineRule="auto"/>
        <w:ind w:left="30"/>
        <w:rPr>
          <w:rFonts w:ascii="Calibri" w:hAnsi="Calibri"/>
          <w:sz w:val="28"/>
          <w:szCs w:val="28"/>
          <w:u w:val="single"/>
        </w:rPr>
      </w:pPr>
      <w:r w:rsidRPr="00FD7C1D">
        <w:rPr>
          <w:rFonts w:ascii="Calibri" w:hAnsi="Calibri"/>
          <w:sz w:val="28"/>
          <w:szCs w:val="28"/>
          <w:u w:val="single"/>
        </w:rPr>
        <w:t>References</w:t>
      </w:r>
    </w:p>
    <w:p w14:paraId="1979E843" w14:textId="77777777" w:rsidR="00FD7C1D" w:rsidRDefault="00FD7C1D" w:rsidP="00666CB7">
      <w:pPr>
        <w:spacing w:line="276" w:lineRule="auto"/>
        <w:ind w:left="30"/>
        <w:rPr>
          <w:rFonts w:ascii="Calibri" w:hAnsi="Calibri"/>
          <w:sz w:val="24"/>
          <w:szCs w:val="24"/>
        </w:rPr>
      </w:pPr>
    </w:p>
    <w:p w14:paraId="6C452B8B" w14:textId="4CD52986" w:rsidR="00FD7C1D" w:rsidRPr="00FD7C1D" w:rsidRDefault="00073E02" w:rsidP="00FD7C1D">
      <w:pPr>
        <w:pStyle w:val="ListParagraph"/>
        <w:numPr>
          <w:ilvl w:val="0"/>
          <w:numId w:val="10"/>
        </w:numPr>
        <w:spacing w:line="276" w:lineRule="auto"/>
        <w:rPr>
          <w:rFonts w:ascii="Calibri" w:hAnsi="Calibri"/>
          <w:sz w:val="24"/>
          <w:szCs w:val="24"/>
        </w:rPr>
      </w:pPr>
      <w:hyperlink r:id="rId11" w:history="1">
        <w:r w:rsidR="00FD7C1D" w:rsidRPr="00FD7C1D">
          <w:rPr>
            <w:rStyle w:val="Hyperlink"/>
            <w:rFonts w:ascii="Calibri" w:hAnsi="Calibri"/>
            <w:sz w:val="24"/>
            <w:szCs w:val="24"/>
          </w:rPr>
          <w:t>https://www.hqip.org.uk/resources/clinical-outcomes-publication-technical-manual/</w:t>
        </w:r>
      </w:hyperlink>
    </w:p>
    <w:p w14:paraId="0F36468A" w14:textId="75107132" w:rsidR="00FD7C1D" w:rsidRPr="00FD7C1D" w:rsidRDefault="00FD7C1D" w:rsidP="00FD7C1D">
      <w:pPr>
        <w:pStyle w:val="ListParagraph"/>
        <w:numPr>
          <w:ilvl w:val="0"/>
          <w:numId w:val="10"/>
        </w:numPr>
        <w:spacing w:line="276" w:lineRule="auto"/>
        <w:rPr>
          <w:rFonts w:ascii="Calibri" w:hAnsi="Calibri"/>
          <w:sz w:val="24"/>
          <w:szCs w:val="24"/>
        </w:rPr>
      </w:pPr>
      <w:r w:rsidRPr="00FD7C1D">
        <w:rPr>
          <w:rFonts w:ascii="Calibri" w:hAnsi="Calibri"/>
          <w:sz w:val="24"/>
          <w:szCs w:val="24"/>
        </w:rPr>
        <w:t>https://scts.org/lccop/</w:t>
      </w:r>
    </w:p>
    <w:sectPr w:rsidR="00FD7C1D" w:rsidRPr="00FD7C1D">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1103" w14:textId="77777777" w:rsidR="004B49A2" w:rsidRDefault="004B49A2">
      <w:r>
        <w:separator/>
      </w:r>
    </w:p>
  </w:endnote>
  <w:endnote w:type="continuationSeparator" w:id="0">
    <w:p w14:paraId="1624B99D" w14:textId="77777777" w:rsidR="004B49A2" w:rsidRDefault="004B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E053" w14:textId="77777777" w:rsidR="004B49A2" w:rsidRDefault="004B49A2">
    <w:pPr>
      <w:pStyle w:val="Footer"/>
      <w:rPr>
        <w:rFonts w:ascii="Microsoft Sans Serif" w:hAnsi="Microsoft Sans Serif" w:cs="Microsoft Sans Serif"/>
      </w:rPr>
    </w:pPr>
  </w:p>
  <w:p w14:paraId="507A7A69" w14:textId="77777777" w:rsidR="004B49A2" w:rsidRDefault="004B49A2">
    <w:pPr>
      <w:pStyle w:val="Footer"/>
      <w:rPr>
        <w:rFonts w:ascii="Microsoft Sans Serif" w:hAnsi="Microsoft Sans Serif" w:cs="Microsoft Sans Seri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AD03" w14:textId="77777777" w:rsidR="004B49A2" w:rsidRDefault="004B49A2">
      <w:r>
        <w:separator/>
      </w:r>
    </w:p>
  </w:footnote>
  <w:footnote w:type="continuationSeparator" w:id="0">
    <w:p w14:paraId="3A6F6992" w14:textId="77777777" w:rsidR="004B49A2" w:rsidRDefault="004B4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AF06" w14:textId="5F2AA049" w:rsidR="004B49A2" w:rsidRDefault="004B49A2" w:rsidP="004B49A2">
    <w:pPr>
      <w:pStyle w:val="Title"/>
      <w:ind w:right="-625" w:hanging="1418"/>
    </w:pPr>
    <w:r>
      <w:rPr>
        <w:noProof/>
        <w:lang w:val="en-US"/>
      </w:rPr>
      <w:drawing>
        <wp:anchor distT="0" distB="0" distL="114300" distR="114300" simplePos="0" relativeHeight="251659776" behindDoc="0" locked="0" layoutInCell="1" allowOverlap="1" wp14:anchorId="09C5343A" wp14:editId="19CB97ED">
          <wp:simplePos x="0" y="0"/>
          <wp:positionH relativeFrom="margin">
            <wp:posOffset>3672840</wp:posOffset>
          </wp:positionH>
          <wp:positionV relativeFrom="paragraph">
            <wp:posOffset>163195</wp:posOffset>
          </wp:positionV>
          <wp:extent cx="1487170" cy="500380"/>
          <wp:effectExtent l="0" t="0" r="11430" b="7620"/>
          <wp:wrapSquare wrapText="bothSides"/>
          <wp:docPr id="2" name="Picture 2" descr="https://upload.wikimedia.org/wikipedia/en/thumb/1/16/Royal_College_of_Physicians_logo.svg/1200px-Royal_College_of_Physician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1/16/Royal_College_of_Physicians_logo.svg/1200px-Royal_College_of_Physicians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500380"/>
                  </a:xfrm>
                  <a:prstGeom prst="rect">
                    <a:avLst/>
                  </a:prstGeom>
                  <a:noFill/>
                  <a:ln>
                    <a:noFill/>
                  </a:ln>
                </pic:spPr>
              </pic:pic>
            </a:graphicData>
          </a:graphic>
        </wp:anchor>
      </w:drawing>
    </w:r>
    <w:r>
      <w:rPr>
        <w:noProof/>
        <w:lang w:val="en-US"/>
      </w:rPr>
      <w:drawing>
        <wp:inline distT="0" distB="0" distL="0" distR="0" wp14:anchorId="00045DDF" wp14:editId="4291D608">
          <wp:extent cx="774700" cy="1028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1028700"/>
                  </a:xfrm>
                  <a:prstGeom prst="rect">
                    <a:avLst/>
                  </a:prstGeom>
                  <a:solidFill>
                    <a:srgbClr val="FFFFFF"/>
                  </a:solidFill>
                  <a:ln>
                    <a:noFill/>
                  </a:ln>
                </pic:spPr>
              </pic:pic>
            </a:graphicData>
          </a:graphic>
        </wp:inline>
      </w:drawing>
    </w:r>
    <w:r>
      <w:rPr>
        <w:noProof/>
        <w:lang w:val="en-US"/>
      </w:rPr>
      <mc:AlternateContent>
        <mc:Choice Requires="wps">
          <w:drawing>
            <wp:anchor distT="0" distB="0" distL="114935" distR="114935" simplePos="0" relativeHeight="251657728" behindDoc="1" locked="0" layoutInCell="1" allowOverlap="1" wp14:anchorId="4B939312" wp14:editId="13BC263F">
              <wp:simplePos x="0" y="0"/>
              <wp:positionH relativeFrom="column">
                <wp:posOffset>-12700</wp:posOffset>
              </wp:positionH>
              <wp:positionV relativeFrom="paragraph">
                <wp:posOffset>36195</wp:posOffset>
              </wp:positionV>
              <wp:extent cx="2857500" cy="1132205"/>
              <wp:effectExtent l="0" t="0" r="1270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15732" w14:textId="77777777" w:rsidR="004B49A2" w:rsidRDefault="004B49A2">
                          <w:pPr>
                            <w:rPr>
                              <w:rFonts w:ascii="Microsoft Sans Serif" w:hAnsi="Microsoft Sans Serif" w:cs="Microsoft Sans Serif"/>
                              <w:sz w:val="32"/>
                              <w:szCs w:val="32"/>
                            </w:rPr>
                          </w:pPr>
                          <w:r>
                            <w:rPr>
                              <w:rFonts w:ascii="Microsoft Sans Serif" w:hAnsi="Microsoft Sans Serif" w:cs="Microsoft Sans Serif"/>
                              <w:sz w:val="40"/>
                              <w:szCs w:val="40"/>
                            </w:rPr>
                            <w:t>Society for Cardiothoracic Surgery</w:t>
                          </w:r>
                        </w:p>
                        <w:p w14:paraId="1E3ACA78" w14:textId="77777777" w:rsidR="004B49A2" w:rsidRDefault="004B49A2">
                          <w:proofErr w:type="gramStart"/>
                          <w:r>
                            <w:rPr>
                              <w:rFonts w:ascii="Microsoft Sans Serif" w:hAnsi="Microsoft Sans Serif" w:cs="Microsoft Sans Serif"/>
                              <w:sz w:val="32"/>
                              <w:szCs w:val="32"/>
                            </w:rPr>
                            <w:t>in</w:t>
                          </w:r>
                          <w:proofErr w:type="gramEnd"/>
                          <w:r>
                            <w:rPr>
                              <w:rFonts w:ascii="Microsoft Sans Serif" w:hAnsi="Microsoft Sans Serif" w:cs="Microsoft Sans Serif"/>
                              <w:sz w:val="32"/>
                              <w:szCs w:val="32"/>
                            </w:rPr>
                            <w:t xml:space="preserve"> Great Britain and Ireland</w:t>
                          </w:r>
                        </w:p>
                        <w:p w14:paraId="50762500" w14:textId="77777777" w:rsidR="004B49A2" w:rsidRDefault="004B49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5pt;margin-top:2.85pt;width:225pt;height:89.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N2XoCAAAABQAADgAAAGRycy9lMm9Eb2MueG1srFTbjtsgEH2v1H9AvCe+1MnG1jqrvTRVpe1F&#10;2u0HEMAxKgYKJPa26r93wHE2vTxUVf2ABxgOZ+bMcHk1dBIduHVCqxpn8xQjrqhmQu1q/OlxM1th&#10;5DxRjEiteI2fuMNX65cvLntT8Vy3WjJuEYAoV/Wmxq33pkoSR1veETfXhivYbLTtiIep3SXMkh7Q&#10;O5nkabpMem2ZsZpy52D1btzE64jfNJz6D03juEeyxsDNx9HGcRvGZH1Jqp0lphX0SIP8A4uOCAWX&#10;nqDuiCdob8VvUJ2gVjvd+DnVXaKbRlAeY4BosvSXaB5aYniMBZLjzClN7v/B0veHjxYJBtphpEgH&#10;Ej3ywaMbPaAsZKc3rgKnBwNufoDl4BkideZe088OKX3bErXj19bqvuWEAbt4Mjk7OuK4ALLt32kG&#10;15C91xFoaGwXACEZCNBBpaeTMoEKhcV8tbhYpLBFYS/LXuV5ugjsElJNx411/g3XHQpGjS1IH+HJ&#10;4d750XVyifS1FGwjpIwTu9veSosOBMpkE78jujt3kyo4Kx2OjYjjCrCEO8Je4Btl/1ZmeZHe5OVs&#10;s1xdzIqmWMzKi3Q1S7PyplymRVncbb4HgllRtYIxru6F4lMJZsXfSXxshrF4YhGivsblIl+MGp2z&#10;d+dBpvH7U5Cd8NCRUnQ1Xp2cSBWUfa0YhE0qT4Qc7eRn+lEQyMH0j1mJdRCkH4vAD9sBUEJxbDV7&#10;goqwGvQCbeEZAaPV9itGPbRkjd2XPbEcI/lWQVWF/p0MOxnbySCKwtEae4xG89aPfb43VuxaQB7r&#10;VulrqLxGxJp4ZgGUwwTaLJI/Pgmhj8/n0ev54Vr/AAAA//8DAFBLAwQUAAYACAAAACEA3Rs6Nd4A&#10;AAAIAQAADwAAAGRycy9kb3ducmV2LnhtbEyPQU+DQBCF7yb+h82YeDHtQoMVKUujrd700Nr0PGWn&#10;QGRnCbsU+u9dT3qcvC/vfZOvJ9OKC/WusawgnkcgiEurG64UHL7eZykI55E1tpZJwZUcrIvbmxwz&#10;bUfe0WXvKxFK2GWooPa+y6R0ZU0G3dx2xCE7296gD2dfSd3jGMpNKxdRtJQGGw4LNXa0qan83g9G&#10;wXLbD+OONw/bw9sHfnbV4vh6PSp1fze9rEB4mvwfDL/6QR2K4HSyA2snWgWz+DmQCh6fQIQ4SdIY&#10;xClwaRKBLHL5/4HiBwAA//8DAFBLAQItABQABgAIAAAAIQDkmcPA+wAAAOEBAAATAAAAAAAAAAAA&#10;AAAAAAAAAABbQ29udGVudF9UeXBlc10ueG1sUEsBAi0AFAAGAAgAAAAhACOyauHXAAAAlAEAAAsA&#10;AAAAAAAAAAAAAAAALAEAAF9yZWxzLy5yZWxzUEsBAi0AFAAGAAgAAAAhADIFDdl6AgAAAAUAAA4A&#10;AAAAAAAAAAAAAAAALAIAAGRycy9lMm9Eb2MueG1sUEsBAi0AFAAGAAgAAAAhAN0bOjXeAAAACAEA&#10;AA8AAAAAAAAAAAAAAAAA0gQAAGRycy9kb3ducmV2LnhtbFBLBQYAAAAABAAEAPMAAADdBQAAAAA=&#10;" stroked="f">
              <v:textbox inset="0,0,0,0">
                <w:txbxContent>
                  <w:p w14:paraId="12C15732" w14:textId="77777777" w:rsidR="004B49A2" w:rsidRDefault="004B49A2">
                    <w:pPr>
                      <w:rPr>
                        <w:rFonts w:ascii="Microsoft Sans Serif" w:hAnsi="Microsoft Sans Serif" w:cs="Microsoft Sans Serif"/>
                        <w:sz w:val="32"/>
                        <w:szCs w:val="32"/>
                      </w:rPr>
                    </w:pPr>
                    <w:r>
                      <w:rPr>
                        <w:rFonts w:ascii="Microsoft Sans Serif" w:hAnsi="Microsoft Sans Serif" w:cs="Microsoft Sans Serif"/>
                        <w:sz w:val="40"/>
                        <w:szCs w:val="40"/>
                      </w:rPr>
                      <w:t>Society for Cardiothoracic Surgery</w:t>
                    </w:r>
                  </w:p>
                  <w:p w14:paraId="1E3ACA78" w14:textId="77777777" w:rsidR="004B49A2" w:rsidRDefault="004B49A2">
                    <w:proofErr w:type="gramStart"/>
                    <w:r>
                      <w:rPr>
                        <w:rFonts w:ascii="Microsoft Sans Serif" w:hAnsi="Microsoft Sans Serif" w:cs="Microsoft Sans Serif"/>
                        <w:sz w:val="32"/>
                        <w:szCs w:val="32"/>
                      </w:rPr>
                      <w:t>in</w:t>
                    </w:r>
                    <w:proofErr w:type="gramEnd"/>
                    <w:r>
                      <w:rPr>
                        <w:rFonts w:ascii="Microsoft Sans Serif" w:hAnsi="Microsoft Sans Serif" w:cs="Microsoft Sans Serif"/>
                        <w:sz w:val="32"/>
                        <w:szCs w:val="32"/>
                      </w:rPr>
                      <w:t xml:space="preserve"> Great Britain and Ireland</w:t>
                    </w:r>
                  </w:p>
                  <w:p w14:paraId="50762500" w14:textId="77777777" w:rsidR="004B49A2" w:rsidRDefault="004B49A2"/>
                </w:txbxContent>
              </v:textbox>
            </v:shape>
          </w:pict>
        </mc:Fallback>
      </mc:AlternateContent>
    </w:r>
    <w:r>
      <w:tab/>
    </w:r>
    <w:r w:rsidRPr="004B49A2">
      <w:rPr>
        <w:sz w:val="48"/>
        <w:szCs w:val="48"/>
      </w:rPr>
      <w:tab/>
    </w:r>
    <w:r w:rsidRPr="004B49A2">
      <w:rPr>
        <w:sz w:val="48"/>
        <w:szCs w:val="48"/>
      </w:rPr>
      <w:tab/>
    </w:r>
    <w:r w:rsidRPr="004B49A2">
      <w:rPr>
        <w:sz w:val="48"/>
        <w:szCs w:val="48"/>
      </w:rPr>
      <w:tab/>
    </w:r>
    <w:r>
      <w:tab/>
    </w:r>
    <w:r>
      <w:tab/>
    </w:r>
    <w:r w:rsidRPr="004B49A2">
      <w:tab/>
    </w:r>
    <w:r>
      <w:tab/>
    </w:r>
    <w:r>
      <w:tab/>
    </w:r>
    <w:r w:rsidRPr="004B49A2">
      <w:rPr>
        <w:sz w:val="48"/>
        <w:szCs w:val="48"/>
      </w:rPr>
      <w:t xml:space="preserve">RCP </w:t>
    </w:r>
    <w:r w:rsidRPr="004B49A2">
      <w:rPr>
        <w:rFonts w:cs="Calibri Light"/>
        <w:sz w:val="48"/>
        <w:szCs w:val="48"/>
      </w:rPr>
      <w:t>|</w:t>
    </w:r>
    <w:r w:rsidRPr="004B49A2">
      <w:rPr>
        <w:sz w:val="48"/>
        <w:szCs w:val="48"/>
      </w:rPr>
      <w:t xml:space="preserve"> NLCA</w:t>
    </w:r>
    <w:r w:rsidRPr="000F08AD">
      <w:t xml:space="preserve"> </w:t>
    </w:r>
  </w:p>
  <w:p w14:paraId="61D65DA7" w14:textId="02FBFECD" w:rsidR="004B49A2" w:rsidRDefault="004B49A2" w:rsidP="004B49A2">
    <w:pPr>
      <w:keepNext/>
      <w:ind w:hanging="1276"/>
    </w:pPr>
  </w:p>
  <w:p w14:paraId="77D3B365" w14:textId="77777777" w:rsidR="004B49A2" w:rsidRDefault="004B49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1">
    <w:nsid w:val="00000002"/>
    <w:multiLevelType w:val="multilevel"/>
    <w:tmpl w:val="00000002"/>
    <w:name w:val="WW8Num2"/>
    <w:lvl w:ilvl="0">
      <w:start w:val="1"/>
      <w:numFmt w:val="bullet"/>
      <w:lvlText w:val="o"/>
      <w:lvlJc w:val="left"/>
      <w:pPr>
        <w:tabs>
          <w:tab w:val="num" w:pos="1080"/>
        </w:tabs>
        <w:ind w:left="1080" w:hanging="360"/>
      </w:pPr>
      <w:rPr>
        <w:rFonts w:ascii="Courier New" w:hAnsi="Courier New"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nsid w:val="00000004"/>
    <w:multiLevelType w:val="multilevel"/>
    <w:tmpl w:val="00000004"/>
    <w:name w:val="WW8Num4"/>
    <w:lvl w:ilvl="0">
      <w:start w:val="1"/>
      <w:numFmt w:val="bullet"/>
      <w:lvlText w:val="o"/>
      <w:lvlJc w:val="left"/>
      <w:pPr>
        <w:tabs>
          <w:tab w:val="num" w:pos="1080"/>
        </w:tabs>
        <w:ind w:left="1080" w:hanging="360"/>
      </w:pPr>
      <w:rPr>
        <w:rFonts w:ascii="Courier New" w:hAnsi="Courier New" w:cs="Courier New"/>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160"/>
        </w:tabs>
        <w:ind w:left="2160" w:hanging="360"/>
      </w:pPr>
      <w:rPr>
        <w:rFonts w:ascii="Wingdings" w:hAnsi="Wingdings" w:cs="StarSymbol"/>
        <w:sz w:val="18"/>
        <w:szCs w:val="18"/>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B1836F9"/>
    <w:multiLevelType w:val="hybridMultilevel"/>
    <w:tmpl w:val="C69AA630"/>
    <w:lvl w:ilvl="0" w:tplc="BDAE334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8A622E7"/>
    <w:multiLevelType w:val="hybridMultilevel"/>
    <w:tmpl w:val="A008D530"/>
    <w:lvl w:ilvl="0" w:tplc="892CBEA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75BA2C94"/>
    <w:multiLevelType w:val="hybridMultilevel"/>
    <w:tmpl w:val="F8F6A5E8"/>
    <w:lvl w:ilvl="0" w:tplc="D862E8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71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0"/>
    <w:rsid w:val="00057BF7"/>
    <w:rsid w:val="00073E02"/>
    <w:rsid w:val="00087290"/>
    <w:rsid w:val="000D3BB4"/>
    <w:rsid w:val="00186D07"/>
    <w:rsid w:val="001A7D49"/>
    <w:rsid w:val="001C0EAA"/>
    <w:rsid w:val="001C6438"/>
    <w:rsid w:val="002C3951"/>
    <w:rsid w:val="00335BA1"/>
    <w:rsid w:val="00346655"/>
    <w:rsid w:val="00377BF4"/>
    <w:rsid w:val="003A442E"/>
    <w:rsid w:val="003B2382"/>
    <w:rsid w:val="00444253"/>
    <w:rsid w:val="00483B98"/>
    <w:rsid w:val="004B49A2"/>
    <w:rsid w:val="004D38D7"/>
    <w:rsid w:val="00594A14"/>
    <w:rsid w:val="005C37AA"/>
    <w:rsid w:val="00623FC3"/>
    <w:rsid w:val="00666CB7"/>
    <w:rsid w:val="006820E8"/>
    <w:rsid w:val="00687648"/>
    <w:rsid w:val="00780711"/>
    <w:rsid w:val="00896513"/>
    <w:rsid w:val="008D6932"/>
    <w:rsid w:val="009066E0"/>
    <w:rsid w:val="0091232B"/>
    <w:rsid w:val="009458C3"/>
    <w:rsid w:val="00970A6E"/>
    <w:rsid w:val="00973940"/>
    <w:rsid w:val="009A2872"/>
    <w:rsid w:val="00AB3C64"/>
    <w:rsid w:val="00AE688C"/>
    <w:rsid w:val="00BE4443"/>
    <w:rsid w:val="00C16F99"/>
    <w:rsid w:val="00C623E5"/>
    <w:rsid w:val="00CD6FCE"/>
    <w:rsid w:val="00CF6458"/>
    <w:rsid w:val="00D32E3C"/>
    <w:rsid w:val="00D418F4"/>
    <w:rsid w:val="00DC7685"/>
    <w:rsid w:val="00DD497F"/>
    <w:rsid w:val="00E0059E"/>
    <w:rsid w:val="00E32860"/>
    <w:rsid w:val="00E676DC"/>
    <w:rsid w:val="00EA4EA9"/>
    <w:rsid w:val="00ED4AF2"/>
    <w:rsid w:val="00EF097D"/>
    <w:rsid w:val="00FD7C1D"/>
    <w:rsid w:val="00FE45E3"/>
    <w:rsid w:val="00FF25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1"/>
    <o:shapelayout v:ext="edit">
      <o:idmap v:ext="edit" data="1"/>
    </o:shapelayout>
  </w:shapeDefaults>
  <w:doNotEmbedSmartTags/>
  <w:decimalSymbol w:val="."/>
  <w:listSeparator w:val=","/>
  <w14:docId w14:val="0FF64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Courier New" w:hAnsi="Courier New" w:cs="Courier New"/>
    </w:rPr>
  </w:style>
  <w:style w:type="character" w:customStyle="1" w:styleId="WW8Num4z1">
    <w:name w:val="WW8Num4z1"/>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Courier New" w:hAnsi="Courier New" w:cs="Courier New"/>
    </w:rPr>
  </w:style>
  <w:style w:type="character" w:customStyle="1" w:styleId="WW8Num7z1">
    <w:name w:val="WW8Num7z1"/>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4">
    <w:name w:val="WW8Num10z4"/>
  </w:style>
  <w:style w:type="character" w:customStyle="1" w:styleId="WW8Num12z0">
    <w:name w:val="WW8Num12z0"/>
  </w:style>
  <w:style w:type="character" w:customStyle="1" w:styleId="WW8Num12z1">
    <w:name w:val="WW8Num12z1"/>
  </w:style>
  <w:style w:type="character" w:customStyle="1" w:styleId="WW8Num12z3">
    <w:name w:val="WW8Num12z3"/>
    <w:rPr>
      <w:rFonts w:ascii="Symbol" w:hAnsi="Symbol" w:cs="Symbol"/>
    </w:rPr>
  </w:style>
  <w:style w:type="character" w:customStyle="1" w:styleId="WW8Num2z4">
    <w:name w:val="WW8Num2z4"/>
    <w:rPr>
      <w:rFonts w:ascii="Courier New" w:hAnsi="Courier New" w:cs="Courier New"/>
    </w:rPr>
  </w:style>
  <w:style w:type="character" w:customStyle="1" w:styleId="WW8Num5z4">
    <w:name w:val="WW8Num5z4"/>
    <w:rPr>
      <w:rFonts w:ascii="Courier New" w:hAnsi="Courier New" w:cs="Courier New"/>
    </w:rPr>
  </w:style>
  <w:style w:type="character" w:customStyle="1" w:styleId="WW8Num9z4">
    <w:name w:val="WW8Num9z4"/>
    <w:rPr>
      <w:rFonts w:ascii="Wingdings 2" w:hAnsi="Wingdings 2" w:cs="Courier New"/>
    </w:rPr>
  </w:style>
  <w:style w:type="character" w:customStyle="1" w:styleId="WW8Num10z3">
    <w:name w:val="WW8Num10z3"/>
    <w:rPr>
      <w:rFonts w:ascii="Symbol" w:hAnsi="Symbol" w:cs="Symbol"/>
    </w:rPr>
  </w:style>
  <w:style w:type="character" w:customStyle="1" w:styleId="Absatz-Standardschriftart">
    <w:name w:val="Absatz-Standardschriftart"/>
  </w:style>
  <w:style w:type="character" w:customStyle="1" w:styleId="WW8Num6z2">
    <w:name w:val="WW8Num6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2">
    <w:name w:val="WW8Num12z2"/>
  </w:style>
  <w:style w:type="character" w:customStyle="1" w:styleId="WW-Absatz-Standardschriftart">
    <w:name w:val="WW-Absatz-Standardschriftart"/>
  </w:style>
  <w:style w:type="character" w:customStyle="1" w:styleId="WW8Num2z2">
    <w:name w:val="WW8Num2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5z2">
    <w:name w:val="WW8Num5z2"/>
    <w:rPr>
      <w:rFonts w:ascii="Wingdings" w:hAnsi="Wingdings" w:cs="Wingdings"/>
    </w:rPr>
  </w:style>
  <w:style w:type="character" w:customStyle="1" w:styleId="WW8Num7z4">
    <w:name w:val="WW8Num7z4"/>
  </w:style>
  <w:style w:type="character" w:customStyle="1" w:styleId="WW8Num7z5">
    <w:name w:val="WW8Num7z5"/>
  </w:style>
  <w:style w:type="character" w:customStyle="1" w:styleId="WW8Num11z4">
    <w:name w:val="WW8Num11z4"/>
  </w:style>
  <w:style w:type="character" w:customStyle="1" w:styleId="WW8Num11z5">
    <w:name w:val="WW8Num11z5"/>
  </w:style>
  <w:style w:type="character" w:customStyle="1" w:styleId="WW8Num12z4">
    <w:name w:val="WW8Num12z4"/>
  </w:style>
  <w:style w:type="character" w:customStyle="1" w:styleId="WW8Num12z5">
    <w:name w:val="WW8Num12z5"/>
  </w:style>
  <w:style w:type="character" w:customStyle="1" w:styleId="WW8Num13z0">
    <w:name w:val="WW8Num13z0"/>
    <w:rPr>
      <w:rFonts w:ascii="Courier New" w:hAnsi="Courier New" w:cs="Courier New"/>
    </w:rPr>
  </w:style>
  <w:style w:type="character" w:customStyle="1" w:styleId="WW8Num13z1">
    <w:name w:val="WW8Num13z1"/>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3z0">
    <w:name w:val="WW8Num23z0"/>
  </w:style>
  <w:style w:type="character" w:customStyle="1" w:styleId="WW8Num23z1">
    <w:name w:val="WW8Num23z1"/>
  </w:style>
  <w:style w:type="character" w:customStyle="1" w:styleId="WW8Num23z4">
    <w:name w:val="WW8Num23z4"/>
  </w:style>
  <w:style w:type="character" w:customStyle="1" w:styleId="WW8Num23z5">
    <w:name w:val="WW8Num23z5"/>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Courier New" w:hAnsi="Courier New" w:cs="Courier New"/>
    </w:rPr>
  </w:style>
  <w:style w:type="character" w:customStyle="1" w:styleId="WW8Num25z1">
    <w:name w:val="WW8Num25z1"/>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4">
    <w:name w:val="WW8Num27z4"/>
  </w:style>
  <w:style w:type="character" w:customStyle="1" w:styleId="WW8Num27z5">
    <w:name w:val="WW8Num27z5"/>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4">
    <w:name w:val="WW8Num29z4"/>
  </w:style>
  <w:style w:type="character" w:customStyle="1" w:styleId="WW8Num29z5">
    <w:name w:val="WW8Num29z5"/>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DefaultParagraphFont">
    <w:name w:val="WW-Default Paragraph Font"/>
  </w:style>
  <w:style w:type="character" w:customStyle="1" w:styleId="WW8Num1z2">
    <w:name w:val="WW8Num1z2"/>
    <w:rPr>
      <w:rFonts w:ascii="Wingdings" w:hAnsi="Wingdings" w:cs="Wingdings"/>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DefaultParagraphFont1">
    <w:name w:val="WW-Default Paragraph Font1"/>
  </w:style>
  <w:style w:type="character" w:styleId="Hyperlink">
    <w:name w:val="Hyperlink"/>
    <w:basedOn w:val="WW-DefaultParagraphFont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AB3C64"/>
    <w:rPr>
      <w:color w:val="800080"/>
      <w:u w:val="single"/>
    </w:rPr>
  </w:style>
  <w:style w:type="paragraph" w:styleId="ListParagraph">
    <w:name w:val="List Paragraph"/>
    <w:basedOn w:val="Normal"/>
    <w:uiPriority w:val="34"/>
    <w:qFormat/>
    <w:rsid w:val="00FD7C1D"/>
    <w:pPr>
      <w:ind w:left="720"/>
      <w:contextualSpacing/>
    </w:pPr>
  </w:style>
  <w:style w:type="paragraph" w:styleId="BalloonText">
    <w:name w:val="Balloon Text"/>
    <w:basedOn w:val="Normal"/>
    <w:link w:val="BalloonTextChar"/>
    <w:uiPriority w:val="99"/>
    <w:semiHidden/>
    <w:unhideWhenUsed/>
    <w:rsid w:val="004B4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A2"/>
    <w:rPr>
      <w:rFonts w:ascii="Lucida Grande" w:hAnsi="Lucida Grande" w:cs="Lucida Grande"/>
      <w:sz w:val="18"/>
      <w:szCs w:val="18"/>
    </w:rPr>
  </w:style>
  <w:style w:type="paragraph" w:styleId="Title">
    <w:name w:val="Title"/>
    <w:basedOn w:val="Normal"/>
    <w:next w:val="Normal"/>
    <w:link w:val="TitleChar"/>
    <w:uiPriority w:val="10"/>
    <w:qFormat/>
    <w:rsid w:val="004B49A2"/>
    <w:pPr>
      <w:suppressAutoHyphens w:val="0"/>
      <w:contextualSpacing/>
    </w:pPr>
    <w:rPr>
      <w:rFonts w:ascii="Calibri Light" w:hAnsi="Calibri Light"/>
      <w:caps/>
      <w:spacing w:val="40"/>
      <w:sz w:val="76"/>
      <w:szCs w:val="76"/>
    </w:rPr>
  </w:style>
  <w:style w:type="character" w:customStyle="1" w:styleId="TitleChar">
    <w:name w:val="Title Char"/>
    <w:basedOn w:val="DefaultParagraphFont"/>
    <w:link w:val="Title"/>
    <w:uiPriority w:val="10"/>
    <w:rsid w:val="004B49A2"/>
    <w:rPr>
      <w:rFonts w:ascii="Calibri Light" w:hAnsi="Calibri Light"/>
      <w:caps/>
      <w:spacing w:val="40"/>
      <w:sz w:val="76"/>
      <w:szCs w:val="7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Courier New" w:hAnsi="Courier New" w:cs="Courier New"/>
    </w:rPr>
  </w:style>
  <w:style w:type="character" w:customStyle="1" w:styleId="WW8Num4z1">
    <w:name w:val="WW8Num4z1"/>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Courier New" w:hAnsi="Courier New" w:cs="Courier New"/>
    </w:rPr>
  </w:style>
  <w:style w:type="character" w:customStyle="1" w:styleId="WW8Num7z1">
    <w:name w:val="WW8Num7z1"/>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4">
    <w:name w:val="WW8Num10z4"/>
  </w:style>
  <w:style w:type="character" w:customStyle="1" w:styleId="WW8Num12z0">
    <w:name w:val="WW8Num12z0"/>
  </w:style>
  <w:style w:type="character" w:customStyle="1" w:styleId="WW8Num12z1">
    <w:name w:val="WW8Num12z1"/>
  </w:style>
  <w:style w:type="character" w:customStyle="1" w:styleId="WW8Num12z3">
    <w:name w:val="WW8Num12z3"/>
    <w:rPr>
      <w:rFonts w:ascii="Symbol" w:hAnsi="Symbol" w:cs="Symbol"/>
    </w:rPr>
  </w:style>
  <w:style w:type="character" w:customStyle="1" w:styleId="WW8Num2z4">
    <w:name w:val="WW8Num2z4"/>
    <w:rPr>
      <w:rFonts w:ascii="Courier New" w:hAnsi="Courier New" w:cs="Courier New"/>
    </w:rPr>
  </w:style>
  <w:style w:type="character" w:customStyle="1" w:styleId="WW8Num5z4">
    <w:name w:val="WW8Num5z4"/>
    <w:rPr>
      <w:rFonts w:ascii="Courier New" w:hAnsi="Courier New" w:cs="Courier New"/>
    </w:rPr>
  </w:style>
  <w:style w:type="character" w:customStyle="1" w:styleId="WW8Num9z4">
    <w:name w:val="WW8Num9z4"/>
    <w:rPr>
      <w:rFonts w:ascii="Wingdings 2" w:hAnsi="Wingdings 2" w:cs="Courier New"/>
    </w:rPr>
  </w:style>
  <w:style w:type="character" w:customStyle="1" w:styleId="WW8Num10z3">
    <w:name w:val="WW8Num10z3"/>
    <w:rPr>
      <w:rFonts w:ascii="Symbol" w:hAnsi="Symbol" w:cs="Symbol"/>
    </w:rPr>
  </w:style>
  <w:style w:type="character" w:customStyle="1" w:styleId="Absatz-Standardschriftart">
    <w:name w:val="Absatz-Standardschriftart"/>
  </w:style>
  <w:style w:type="character" w:customStyle="1" w:styleId="WW8Num6z2">
    <w:name w:val="WW8Num6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2">
    <w:name w:val="WW8Num12z2"/>
  </w:style>
  <w:style w:type="character" w:customStyle="1" w:styleId="WW-Absatz-Standardschriftart">
    <w:name w:val="WW-Absatz-Standardschriftart"/>
  </w:style>
  <w:style w:type="character" w:customStyle="1" w:styleId="WW8Num2z2">
    <w:name w:val="WW8Num2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5z2">
    <w:name w:val="WW8Num5z2"/>
    <w:rPr>
      <w:rFonts w:ascii="Wingdings" w:hAnsi="Wingdings" w:cs="Wingdings"/>
    </w:rPr>
  </w:style>
  <w:style w:type="character" w:customStyle="1" w:styleId="WW8Num7z4">
    <w:name w:val="WW8Num7z4"/>
  </w:style>
  <w:style w:type="character" w:customStyle="1" w:styleId="WW8Num7z5">
    <w:name w:val="WW8Num7z5"/>
  </w:style>
  <w:style w:type="character" w:customStyle="1" w:styleId="WW8Num11z4">
    <w:name w:val="WW8Num11z4"/>
  </w:style>
  <w:style w:type="character" w:customStyle="1" w:styleId="WW8Num11z5">
    <w:name w:val="WW8Num11z5"/>
  </w:style>
  <w:style w:type="character" w:customStyle="1" w:styleId="WW8Num12z4">
    <w:name w:val="WW8Num12z4"/>
  </w:style>
  <w:style w:type="character" w:customStyle="1" w:styleId="WW8Num12z5">
    <w:name w:val="WW8Num12z5"/>
  </w:style>
  <w:style w:type="character" w:customStyle="1" w:styleId="WW8Num13z0">
    <w:name w:val="WW8Num13z0"/>
    <w:rPr>
      <w:rFonts w:ascii="Courier New" w:hAnsi="Courier New" w:cs="Courier New"/>
    </w:rPr>
  </w:style>
  <w:style w:type="character" w:customStyle="1" w:styleId="WW8Num13z1">
    <w:name w:val="WW8Num13z1"/>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3z0">
    <w:name w:val="WW8Num23z0"/>
  </w:style>
  <w:style w:type="character" w:customStyle="1" w:styleId="WW8Num23z1">
    <w:name w:val="WW8Num23z1"/>
  </w:style>
  <w:style w:type="character" w:customStyle="1" w:styleId="WW8Num23z4">
    <w:name w:val="WW8Num23z4"/>
  </w:style>
  <w:style w:type="character" w:customStyle="1" w:styleId="WW8Num23z5">
    <w:name w:val="WW8Num23z5"/>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Courier New" w:hAnsi="Courier New" w:cs="Courier New"/>
    </w:rPr>
  </w:style>
  <w:style w:type="character" w:customStyle="1" w:styleId="WW8Num25z1">
    <w:name w:val="WW8Num25z1"/>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4">
    <w:name w:val="WW8Num27z4"/>
  </w:style>
  <w:style w:type="character" w:customStyle="1" w:styleId="WW8Num27z5">
    <w:name w:val="WW8Num27z5"/>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4">
    <w:name w:val="WW8Num29z4"/>
  </w:style>
  <w:style w:type="character" w:customStyle="1" w:styleId="WW8Num29z5">
    <w:name w:val="WW8Num29z5"/>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DefaultParagraphFont">
    <w:name w:val="WW-Default Paragraph Font"/>
  </w:style>
  <w:style w:type="character" w:customStyle="1" w:styleId="WW8Num1z2">
    <w:name w:val="WW8Num1z2"/>
    <w:rPr>
      <w:rFonts w:ascii="Wingdings" w:hAnsi="Wingdings" w:cs="Wingdings"/>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DefaultParagraphFont1">
    <w:name w:val="WW-Default Paragraph Font1"/>
  </w:style>
  <w:style w:type="character" w:styleId="Hyperlink">
    <w:name w:val="Hyperlink"/>
    <w:basedOn w:val="WW-DefaultParagraphFont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AB3C64"/>
    <w:rPr>
      <w:color w:val="800080"/>
      <w:u w:val="single"/>
    </w:rPr>
  </w:style>
  <w:style w:type="paragraph" w:styleId="ListParagraph">
    <w:name w:val="List Paragraph"/>
    <w:basedOn w:val="Normal"/>
    <w:uiPriority w:val="34"/>
    <w:qFormat/>
    <w:rsid w:val="00FD7C1D"/>
    <w:pPr>
      <w:ind w:left="720"/>
      <w:contextualSpacing/>
    </w:pPr>
  </w:style>
  <w:style w:type="paragraph" w:styleId="BalloonText">
    <w:name w:val="Balloon Text"/>
    <w:basedOn w:val="Normal"/>
    <w:link w:val="BalloonTextChar"/>
    <w:uiPriority w:val="99"/>
    <w:semiHidden/>
    <w:unhideWhenUsed/>
    <w:rsid w:val="004B4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A2"/>
    <w:rPr>
      <w:rFonts w:ascii="Lucida Grande" w:hAnsi="Lucida Grande" w:cs="Lucida Grande"/>
      <w:sz w:val="18"/>
      <w:szCs w:val="18"/>
    </w:rPr>
  </w:style>
  <w:style w:type="paragraph" w:styleId="Title">
    <w:name w:val="Title"/>
    <w:basedOn w:val="Normal"/>
    <w:next w:val="Normal"/>
    <w:link w:val="TitleChar"/>
    <w:uiPriority w:val="10"/>
    <w:qFormat/>
    <w:rsid w:val="004B49A2"/>
    <w:pPr>
      <w:suppressAutoHyphens w:val="0"/>
      <w:contextualSpacing/>
    </w:pPr>
    <w:rPr>
      <w:rFonts w:ascii="Calibri Light" w:hAnsi="Calibri Light"/>
      <w:caps/>
      <w:spacing w:val="40"/>
      <w:sz w:val="76"/>
      <w:szCs w:val="76"/>
    </w:rPr>
  </w:style>
  <w:style w:type="character" w:customStyle="1" w:styleId="TitleChar">
    <w:name w:val="Title Char"/>
    <w:basedOn w:val="DefaultParagraphFont"/>
    <w:link w:val="Title"/>
    <w:uiPriority w:val="10"/>
    <w:rsid w:val="004B49A2"/>
    <w:rPr>
      <w:rFonts w:ascii="Calibri Light" w:hAnsi="Calibri Light"/>
      <w:caps/>
      <w:spacing w:val="4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qip.org.uk/resources/clinical-outcomes-publication-technical-manua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teractive.surgicaloutcomesdata.co.uk/_userfiles/upd429/pages/files/LCCOP_MainReport.pdf" TargetMode="External"/><Relationship Id="rId9" Type="http://schemas.openxmlformats.org/officeDocument/2006/relationships/hyperlink" Target="http://www.mycancertreatment.nhs.uk" TargetMode="External"/><Relationship Id="rId10" Type="http://schemas.openxmlformats.org/officeDocument/2006/relationships/hyperlink" Target="http://www.gmc-uk.org/guidance/good_medical_practic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1971</Words>
  <Characters>11238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EXPLAINING DIVERGENCE IN CLINICAL OUTCOMES</vt:lpstr>
    </vt:vector>
  </TitlesOfParts>
  <Company/>
  <LinksUpToDate>false</LinksUpToDate>
  <CharactersWithSpaces>13183</CharactersWithSpaces>
  <SharedDoc>false</SharedDoc>
  <HLinks>
    <vt:vector size="30" baseType="variant">
      <vt:variant>
        <vt:i4>5898246</vt:i4>
      </vt:variant>
      <vt:variant>
        <vt:i4>12</vt:i4>
      </vt:variant>
      <vt:variant>
        <vt:i4>0</vt:i4>
      </vt:variant>
      <vt:variant>
        <vt:i4>5</vt:i4>
      </vt:variant>
      <vt:variant>
        <vt:lpwstr>http://www.gmc-uk.org/guidance/good_medical_practice.asp</vt:lpwstr>
      </vt:variant>
      <vt:variant>
        <vt:lpwstr/>
      </vt:variant>
      <vt:variant>
        <vt:i4>3276874</vt:i4>
      </vt:variant>
      <vt:variant>
        <vt:i4>9</vt:i4>
      </vt:variant>
      <vt:variant>
        <vt:i4>0</vt:i4>
      </vt:variant>
      <vt:variant>
        <vt:i4>5</vt:i4>
      </vt:variant>
      <vt:variant>
        <vt:lpwstr>http://www.mycancertreatment.nhs.uk</vt:lpwstr>
      </vt:variant>
      <vt:variant>
        <vt:lpwstr/>
      </vt:variant>
      <vt:variant>
        <vt:i4>5242945</vt:i4>
      </vt:variant>
      <vt:variant>
        <vt:i4>6</vt:i4>
      </vt:variant>
      <vt:variant>
        <vt:i4>0</vt:i4>
      </vt:variant>
      <vt:variant>
        <vt:i4>5</vt:i4>
      </vt:variant>
      <vt:variant>
        <vt:lpwstr>https://www.brit-thoracic.org.uk/document-library/clinical-information/lung-cancer/lung-cancer-guidelines/btsscts-guidelines-on-the-radical-management-of-patients-with-lung-cancer/</vt:lpwstr>
      </vt:variant>
      <vt:variant>
        <vt:lpwstr/>
      </vt:variant>
      <vt:variant>
        <vt:i4>458753</vt:i4>
      </vt:variant>
      <vt:variant>
        <vt:i4>3</vt:i4>
      </vt:variant>
      <vt:variant>
        <vt:i4>0</vt:i4>
      </vt:variant>
      <vt:variant>
        <vt:i4>5</vt:i4>
      </vt:variant>
      <vt:variant>
        <vt:lpwstr>http://www.nice.org.uk/guidance/cg121/resources/guidance-lung-cancer-pdf</vt:lpwstr>
      </vt:variant>
      <vt:variant>
        <vt:lpwstr/>
      </vt:variant>
      <vt:variant>
        <vt:i4>6357024</vt:i4>
      </vt:variant>
      <vt:variant>
        <vt:i4>0</vt:i4>
      </vt:variant>
      <vt:variant>
        <vt:i4>0</vt:i4>
      </vt:variant>
      <vt:variant>
        <vt:i4>5</vt:i4>
      </vt:variant>
      <vt:variant>
        <vt:lpwstr>http://interactive.surgicaloutcomesdata.co.uk/_userfiles/upd429/pages/files/LCCOP_MainReport.pdf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DIVERGENCE IN CLINICAL OUTCOMES</dc:title>
  <dc:subject/>
  <dc:creator>Pre-installed</dc:creator>
  <cp:keywords/>
  <dc:description/>
  <cp:lastModifiedBy>Douglas West</cp:lastModifiedBy>
  <cp:revision>2</cp:revision>
  <dcterms:created xsi:type="dcterms:W3CDTF">2018-05-29T13:11:00Z</dcterms:created>
  <dcterms:modified xsi:type="dcterms:W3CDTF">2018-05-29T13:11:00Z</dcterms:modified>
</cp:coreProperties>
</file>